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0E08" w14:textId="0A88C018"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53624CC7" w14:textId="5B487CD7"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5B5BA4E5" w14:textId="06D577C8" w:rsidR="76C64DC1" w:rsidRDefault="76C64DC1" w:rsidP="11F9C5B3">
      <w:pPr>
        <w:spacing w:line="480" w:lineRule="auto"/>
        <w:jc w:val="center"/>
        <w:rPr>
          <w:rFonts w:ascii="Times New Roman" w:eastAsia="Times New Roman" w:hAnsi="Times New Roman" w:cs="Times New Roman"/>
          <w:color w:val="000000" w:themeColor="text1"/>
          <w:lang w:val="es-HN"/>
        </w:rPr>
      </w:pPr>
      <w:r w:rsidRPr="11F9C5B3">
        <w:rPr>
          <w:rFonts w:ascii="Times New Roman" w:eastAsia="Times New Roman" w:hAnsi="Times New Roman" w:cs="Times New Roman"/>
          <w:b/>
          <w:bCs/>
          <w:color w:val="000000" w:themeColor="text1"/>
          <w:lang w:val="es-HN"/>
        </w:rPr>
        <w:t xml:space="preserve">La historia de los derechos humanos e indígenas del pueblo huarpe </w:t>
      </w:r>
    </w:p>
    <w:p w14:paraId="6E58F11D" w14:textId="2215DD30"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561B20F7" w14:textId="7505A148"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03D12A5E" w14:textId="4756A529"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4BFC7A0B" w14:textId="736C4DD3"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566A5CB2" w14:textId="7D069987"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2CDEB5B6" w14:textId="6F68B41D" w:rsidR="76C64DC1" w:rsidRDefault="76C64DC1" w:rsidP="11F9C5B3">
      <w:pPr>
        <w:spacing w:line="480" w:lineRule="auto"/>
        <w:jc w:val="center"/>
        <w:rPr>
          <w:rFonts w:ascii="Times New Roman" w:eastAsia="Times New Roman" w:hAnsi="Times New Roman" w:cs="Times New Roman"/>
          <w:color w:val="000000" w:themeColor="text1"/>
          <w:lang w:val="es-HN"/>
        </w:rPr>
      </w:pPr>
      <w:r w:rsidRPr="11F9C5B3">
        <w:rPr>
          <w:rFonts w:ascii="Times New Roman" w:eastAsia="Times New Roman" w:hAnsi="Times New Roman" w:cs="Times New Roman"/>
          <w:color w:val="000000" w:themeColor="text1"/>
          <w:lang w:val="es-HN"/>
        </w:rPr>
        <w:t xml:space="preserve">Armando </w:t>
      </w:r>
      <w:proofErr w:type="spellStart"/>
      <w:r w:rsidRPr="11F9C5B3">
        <w:rPr>
          <w:rFonts w:ascii="Times New Roman" w:eastAsia="Times New Roman" w:hAnsi="Times New Roman" w:cs="Times New Roman"/>
          <w:color w:val="000000" w:themeColor="text1"/>
          <w:lang w:val="es-HN"/>
        </w:rPr>
        <w:t>Cherrett</w:t>
      </w:r>
      <w:proofErr w:type="spellEnd"/>
      <w:r w:rsidRPr="11F9C5B3">
        <w:rPr>
          <w:rFonts w:ascii="Times New Roman" w:eastAsia="Times New Roman" w:hAnsi="Times New Roman" w:cs="Times New Roman"/>
          <w:color w:val="000000" w:themeColor="text1"/>
          <w:lang w:val="es-HN"/>
        </w:rPr>
        <w:t xml:space="preserve"> Burch </w:t>
      </w:r>
    </w:p>
    <w:p w14:paraId="791BC1BA" w14:textId="15E49A8C" w:rsidR="56F11000" w:rsidRDefault="56F11000" w:rsidP="11F9C5B3">
      <w:pPr>
        <w:spacing w:line="480" w:lineRule="auto"/>
        <w:jc w:val="center"/>
        <w:rPr>
          <w:rFonts w:ascii="Times New Roman" w:eastAsia="Times New Roman" w:hAnsi="Times New Roman" w:cs="Times New Roman"/>
          <w:color w:val="000000" w:themeColor="text1"/>
          <w:lang w:val="es-HN"/>
        </w:rPr>
      </w:pPr>
      <w:r w:rsidRPr="11F9C5B3">
        <w:rPr>
          <w:rFonts w:ascii="Times New Roman" w:eastAsia="Times New Roman" w:hAnsi="Times New Roman" w:cs="Times New Roman"/>
          <w:color w:val="000000" w:themeColor="text1"/>
          <w:lang w:val="es-HN"/>
        </w:rPr>
        <w:t>Número</w:t>
      </w:r>
      <w:r w:rsidR="76C64DC1" w:rsidRPr="11F9C5B3">
        <w:rPr>
          <w:rFonts w:ascii="Times New Roman" w:eastAsia="Times New Roman" w:hAnsi="Times New Roman" w:cs="Times New Roman"/>
          <w:color w:val="000000" w:themeColor="text1"/>
          <w:lang w:val="es-HN"/>
        </w:rPr>
        <w:t xml:space="preserve"> de identificación de alumno: 900957030 </w:t>
      </w:r>
    </w:p>
    <w:p w14:paraId="1F0F3981" w14:textId="45D17688" w:rsidR="5441E1ED" w:rsidRPr="00A449A9" w:rsidRDefault="5441E1ED" w:rsidP="11F9C5B3">
      <w:pPr>
        <w:spacing w:line="480" w:lineRule="auto"/>
        <w:jc w:val="center"/>
        <w:rPr>
          <w:lang w:val="es-AR"/>
        </w:rPr>
      </w:pPr>
      <w:r w:rsidRPr="00A449A9">
        <w:rPr>
          <w:rFonts w:ascii="Times New Roman" w:eastAsia="Times New Roman" w:hAnsi="Times New Roman" w:cs="Times New Roman"/>
          <w:color w:val="000000" w:themeColor="text1"/>
          <w:lang w:val="es-AR"/>
        </w:rPr>
        <w:t xml:space="preserve">Argentina in a </w:t>
      </w:r>
      <w:proofErr w:type="spellStart"/>
      <w:r w:rsidRPr="00A449A9">
        <w:rPr>
          <w:rFonts w:ascii="Times New Roman" w:eastAsia="Times New Roman" w:hAnsi="Times New Roman" w:cs="Times New Roman"/>
          <w:color w:val="000000" w:themeColor="text1"/>
          <w:lang w:val="es-AR"/>
        </w:rPr>
        <w:t>Latin</w:t>
      </w:r>
      <w:proofErr w:type="spellEnd"/>
      <w:r w:rsidRPr="00A449A9">
        <w:rPr>
          <w:rFonts w:ascii="Times New Roman" w:eastAsia="Times New Roman" w:hAnsi="Times New Roman" w:cs="Times New Roman"/>
          <w:color w:val="000000" w:themeColor="text1"/>
          <w:lang w:val="es-AR"/>
        </w:rPr>
        <w:t xml:space="preserve"> American </w:t>
      </w:r>
      <w:proofErr w:type="spellStart"/>
      <w:r w:rsidRPr="00A449A9">
        <w:rPr>
          <w:rFonts w:ascii="Times New Roman" w:eastAsia="Times New Roman" w:hAnsi="Times New Roman" w:cs="Times New Roman"/>
          <w:color w:val="000000" w:themeColor="text1"/>
          <w:lang w:val="es-AR"/>
        </w:rPr>
        <w:t>Context</w:t>
      </w:r>
      <w:proofErr w:type="spellEnd"/>
    </w:p>
    <w:p w14:paraId="36F82B0A" w14:textId="02DB5F30" w:rsidR="5FF3AA8C" w:rsidRDefault="5FF3AA8C" w:rsidP="11F9C5B3">
      <w:pPr>
        <w:spacing w:line="480" w:lineRule="auto"/>
        <w:jc w:val="center"/>
        <w:rPr>
          <w:rFonts w:ascii="Times New Roman" w:eastAsia="Times New Roman" w:hAnsi="Times New Roman" w:cs="Times New Roman"/>
          <w:color w:val="000000" w:themeColor="text1"/>
          <w:lang w:val="es-HN"/>
        </w:rPr>
      </w:pPr>
      <w:r w:rsidRPr="11F9C5B3">
        <w:rPr>
          <w:rFonts w:ascii="Times New Roman" w:eastAsia="Times New Roman" w:hAnsi="Times New Roman" w:cs="Times New Roman"/>
          <w:color w:val="000000" w:themeColor="text1"/>
          <w:lang w:val="es-HN"/>
        </w:rPr>
        <w:t>Número</w:t>
      </w:r>
      <w:r w:rsidR="5441E1ED" w:rsidRPr="11F9C5B3">
        <w:rPr>
          <w:rFonts w:ascii="Times New Roman" w:eastAsia="Times New Roman" w:hAnsi="Times New Roman" w:cs="Times New Roman"/>
          <w:color w:val="000000" w:themeColor="text1"/>
          <w:lang w:val="es-HN"/>
        </w:rPr>
        <w:t xml:space="preserve"> del curso</w:t>
      </w:r>
      <w:r w:rsidR="76C64DC1" w:rsidRPr="11F9C5B3">
        <w:rPr>
          <w:rFonts w:ascii="Times New Roman" w:eastAsia="Times New Roman" w:hAnsi="Times New Roman" w:cs="Times New Roman"/>
          <w:color w:val="000000" w:themeColor="text1"/>
          <w:lang w:val="es-HN"/>
        </w:rPr>
        <w:t>:</w:t>
      </w:r>
    </w:p>
    <w:p w14:paraId="1AC66271" w14:textId="028BE3F3" w:rsidR="7076046C" w:rsidRDefault="7076046C" w:rsidP="11F9C5B3">
      <w:pPr>
        <w:spacing w:line="480" w:lineRule="auto"/>
        <w:jc w:val="center"/>
        <w:rPr>
          <w:rFonts w:ascii="Times New Roman" w:eastAsia="Times New Roman" w:hAnsi="Times New Roman" w:cs="Times New Roman"/>
          <w:color w:val="000000" w:themeColor="text1"/>
          <w:lang w:val="es-HN"/>
        </w:rPr>
      </w:pPr>
      <w:r w:rsidRPr="11F9C5B3">
        <w:rPr>
          <w:rFonts w:ascii="Times New Roman" w:eastAsia="Times New Roman" w:hAnsi="Times New Roman" w:cs="Times New Roman"/>
          <w:color w:val="000000" w:themeColor="text1"/>
          <w:lang w:val="es-HN"/>
        </w:rPr>
        <w:t>5</w:t>
      </w:r>
      <w:r w:rsidR="76C64DC1" w:rsidRPr="11F9C5B3">
        <w:rPr>
          <w:rFonts w:ascii="Times New Roman" w:eastAsia="Times New Roman" w:hAnsi="Times New Roman" w:cs="Times New Roman"/>
          <w:color w:val="000000" w:themeColor="text1"/>
          <w:lang w:val="es-HN"/>
        </w:rPr>
        <w:t xml:space="preserve"> de </w:t>
      </w:r>
      <w:proofErr w:type="gramStart"/>
      <w:r w:rsidR="3AEE7270" w:rsidRPr="11F9C5B3">
        <w:rPr>
          <w:rFonts w:ascii="Times New Roman" w:eastAsia="Times New Roman" w:hAnsi="Times New Roman" w:cs="Times New Roman"/>
          <w:color w:val="000000" w:themeColor="text1"/>
          <w:lang w:val="es-HN"/>
        </w:rPr>
        <w:t>Diciembre</w:t>
      </w:r>
      <w:proofErr w:type="gramEnd"/>
      <w:r w:rsidR="76C64DC1" w:rsidRPr="11F9C5B3">
        <w:rPr>
          <w:rFonts w:ascii="Times New Roman" w:eastAsia="Times New Roman" w:hAnsi="Times New Roman" w:cs="Times New Roman"/>
          <w:color w:val="000000" w:themeColor="text1"/>
          <w:lang w:val="es-HN"/>
        </w:rPr>
        <w:t>, 2025</w:t>
      </w:r>
    </w:p>
    <w:p w14:paraId="0A53D900" w14:textId="06B11C7E"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65E92138" w14:textId="25E611CD"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19C3F458" w14:textId="1590EFC7"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5CF78449" w14:textId="7718C8EE" w:rsidR="11F9C5B3" w:rsidRDefault="11F9C5B3" w:rsidP="11F9C5B3">
      <w:pPr>
        <w:spacing w:line="480" w:lineRule="auto"/>
        <w:jc w:val="center"/>
        <w:rPr>
          <w:rFonts w:ascii="Times New Roman" w:eastAsia="Times New Roman" w:hAnsi="Times New Roman" w:cs="Times New Roman"/>
          <w:color w:val="000000" w:themeColor="text1"/>
          <w:lang w:val="es-HN"/>
        </w:rPr>
      </w:pPr>
    </w:p>
    <w:p w14:paraId="59F01D9C" w14:textId="40D9120F" w:rsidR="11F9C5B3" w:rsidRDefault="11F9C5B3" w:rsidP="11F9C5B3">
      <w:pPr>
        <w:ind w:firstLine="720"/>
        <w:rPr>
          <w:rFonts w:ascii="Calibri" w:eastAsia="Calibri" w:hAnsi="Calibri" w:cs="Calibri"/>
          <w:color w:val="000000" w:themeColor="text1"/>
          <w:lang w:val="es-HN"/>
        </w:rPr>
      </w:pPr>
    </w:p>
    <w:p w14:paraId="7AF311B5" w14:textId="06DF1AD2" w:rsidR="11F9C5B3" w:rsidRDefault="11F9C5B3" w:rsidP="11F9C5B3">
      <w:pPr>
        <w:ind w:firstLine="720"/>
        <w:rPr>
          <w:rFonts w:ascii="Calibri" w:eastAsia="Calibri" w:hAnsi="Calibri" w:cs="Calibri"/>
          <w:color w:val="000000" w:themeColor="text1"/>
          <w:lang w:val="es-HN"/>
        </w:rPr>
      </w:pPr>
    </w:p>
    <w:p w14:paraId="6F97C3C2" w14:textId="20F0CFC0" w:rsidR="11F9C5B3" w:rsidRDefault="11F9C5B3" w:rsidP="11F9C5B3">
      <w:pPr>
        <w:ind w:firstLine="720"/>
        <w:rPr>
          <w:rFonts w:ascii="Calibri" w:eastAsia="Calibri" w:hAnsi="Calibri" w:cs="Calibri"/>
          <w:color w:val="000000" w:themeColor="text1"/>
          <w:lang w:val="es-HN"/>
        </w:rPr>
      </w:pPr>
    </w:p>
    <w:p w14:paraId="7BDD7D81" w14:textId="377349C9" w:rsidR="736B06D3" w:rsidRDefault="736B06D3" w:rsidP="11F9C5B3">
      <w:pPr>
        <w:spacing w:line="480" w:lineRule="auto"/>
        <w:jc w:val="center"/>
        <w:rPr>
          <w:rFonts w:ascii="Times New Roman" w:eastAsia="Times New Roman" w:hAnsi="Times New Roman" w:cs="Times New Roman"/>
          <w:color w:val="000000" w:themeColor="text1"/>
          <w:lang w:val="es-HN"/>
        </w:rPr>
      </w:pPr>
      <w:r w:rsidRPr="11F9C5B3">
        <w:rPr>
          <w:rFonts w:ascii="Times New Roman" w:eastAsia="Times New Roman" w:hAnsi="Times New Roman" w:cs="Times New Roman"/>
          <w:b/>
          <w:bCs/>
          <w:color w:val="000000" w:themeColor="text1"/>
          <w:lang w:val="es-HN"/>
        </w:rPr>
        <w:t>La historia de los derechos humanos e indígenas del pueblo huarpe</w:t>
      </w:r>
    </w:p>
    <w:p w14:paraId="3395AB9E" w14:textId="19DF25B7" w:rsidR="27070BBF" w:rsidRDefault="27070BBF" w:rsidP="11F9C5B3">
      <w:pPr>
        <w:ind w:firstLine="720"/>
        <w:rPr>
          <w:rFonts w:ascii="Calibri" w:eastAsia="Calibri" w:hAnsi="Calibri" w:cs="Calibri"/>
          <w:color w:val="000000" w:themeColor="text1"/>
          <w:lang w:val="es-HN"/>
        </w:rPr>
      </w:pPr>
      <w:r w:rsidRPr="11F9C5B3">
        <w:rPr>
          <w:rFonts w:ascii="Calibri" w:eastAsia="Calibri" w:hAnsi="Calibri" w:cs="Calibri"/>
          <w:color w:val="000000" w:themeColor="text1"/>
          <w:lang w:val="es-HN"/>
        </w:rPr>
        <w:lastRenderedPageBreak/>
        <w:t>Recientemente el autor de este ensayo visitó a la comunidad huarpe de Lavalle. El ambiente fue muy seco, unas viviendas fueron dispersadas encima de la tierra, y había una capilla chiquita; ellos son de pocos recursos.</w:t>
      </w:r>
      <w:r w:rsidR="49E66FA2" w:rsidRPr="11F9C5B3">
        <w:rPr>
          <w:rFonts w:ascii="Calibri" w:eastAsia="Calibri" w:hAnsi="Calibri" w:cs="Calibri"/>
          <w:color w:val="000000" w:themeColor="text1"/>
          <w:lang w:val="es-HN"/>
        </w:rPr>
        <w:t xml:space="preserve"> Lo que el preguntaba era como han cambiado sus condiciones y que ha pasado para que la realidad es</w:t>
      </w:r>
      <w:r w:rsidR="3448A53C" w:rsidRPr="11F9C5B3">
        <w:rPr>
          <w:rFonts w:ascii="Calibri" w:eastAsia="Calibri" w:hAnsi="Calibri" w:cs="Calibri"/>
          <w:color w:val="000000" w:themeColor="text1"/>
          <w:lang w:val="es-HN"/>
        </w:rPr>
        <w:t xml:space="preserve">ta así. </w:t>
      </w:r>
      <w:r w:rsidRPr="11F9C5B3">
        <w:rPr>
          <w:rFonts w:ascii="Calibri" w:eastAsia="Calibri" w:hAnsi="Calibri" w:cs="Calibri"/>
          <w:color w:val="000000" w:themeColor="text1"/>
          <w:lang w:val="es-HN"/>
        </w:rPr>
        <w:t>Este ensayo va a discutir la historia de los derechos humanos y derechos indígenas de los huarpes en la historia argentina y como se progresan o se atrasan. Este ensayo refiere a los derechos humanos y derechos indígenas proclamados por las naciones unidas. Aunque los conceptos de derechos humanos y derechos indígenas no existían durante las épocas discutidas, estos conceptos son útiles para orientarse el ensayo y meter la relación entre el pueblo Huarpe y el estado. El base filosófico de los derechos indígenas es la creencia que los derechos indígenas son inherentes y se derivan por “las estructuras políticas, económicas y sociales y por sus culturas, tradiciones espirituales, historias y filosofías” y que pertenecen especialmente pero no exclusivamente a los derechos a sus tierras, territorios y recursos.</w:t>
      </w:r>
      <w:r w:rsidR="3DBA8DE1" w:rsidRPr="11F9C5B3">
        <w:rPr>
          <w:rFonts w:ascii="Calibri" w:eastAsia="Calibri" w:hAnsi="Calibri" w:cs="Calibri"/>
          <w:color w:val="000000" w:themeColor="text1"/>
          <w:lang w:val="es-HN"/>
        </w:rPr>
        <w:t xml:space="preserve"> </w:t>
      </w:r>
      <w:r w:rsidRPr="11F9C5B3">
        <w:rPr>
          <w:rStyle w:val="Refdenotaalpie"/>
          <w:rFonts w:ascii="Calibri" w:eastAsia="Calibri" w:hAnsi="Calibri" w:cs="Calibri"/>
          <w:color w:val="000000" w:themeColor="text1"/>
          <w:lang w:val="es-HN"/>
        </w:rPr>
        <w:footnoteReference w:id="1"/>
      </w:r>
      <w:r w:rsidRPr="11F9C5B3">
        <w:rPr>
          <w:rFonts w:ascii="Calibri" w:eastAsia="Calibri" w:hAnsi="Calibri" w:cs="Calibri"/>
          <w:color w:val="000000" w:themeColor="text1"/>
          <w:lang w:val="es-HN"/>
        </w:rPr>
        <w:t>Mientras tanto, los derechos humanos son merecidos por todos los humanos simplemente porque existen y estos derechos son “natural”. La diferencia entre los derechos humanos y los derechos indígenas es que los derechos humanos pertenecen a todos mientras los derechos indígenas pertenecen a personas que son clasificadas como “indígenas” por sus circunstancias históricas. Un hecho importante es que derechos indígenas no son derechos especiales que privilegian personas indígenas sobre personas no indígenas, son derechos específicos que son las manifestaciones de los derechos humanos. Por ejemplo, el derecho indígena tener un gobierno tribal es la manifestación del derecho humano de la autodeterminación. Los temas discutidos son la filosofía del estado, la esclavitud, derecho a la tierra, derecho al agua y la lucha armada.</w:t>
      </w:r>
    </w:p>
    <w:p w14:paraId="70BCF6BF" w14:textId="48E84348" w:rsidR="2EDCAE55" w:rsidRDefault="2EDCAE55" w:rsidP="11F9C5B3">
      <w:pPr>
        <w:ind w:firstLine="720"/>
        <w:rPr>
          <w:rFonts w:ascii="Calibri" w:eastAsia="Calibri" w:hAnsi="Calibri" w:cs="Calibri"/>
          <w:lang w:val="es-HN"/>
        </w:rPr>
      </w:pPr>
      <w:r w:rsidRPr="11F9C5B3">
        <w:rPr>
          <w:rFonts w:ascii="Calibri" w:eastAsia="Calibri" w:hAnsi="Calibri" w:cs="Calibri"/>
          <w:lang w:val="es-HN"/>
        </w:rPr>
        <w:t xml:space="preserve">El Argentina de las épocas discutidas estaba </w:t>
      </w:r>
      <w:r w:rsidR="0CA7D791" w:rsidRPr="11F9C5B3">
        <w:rPr>
          <w:rFonts w:ascii="Calibri" w:eastAsia="Calibri" w:hAnsi="Calibri" w:cs="Calibri"/>
          <w:lang w:val="es-HN"/>
        </w:rPr>
        <w:t>inmersiva</w:t>
      </w:r>
      <w:r w:rsidRPr="11F9C5B3">
        <w:rPr>
          <w:rFonts w:ascii="Calibri" w:eastAsia="Calibri" w:hAnsi="Calibri" w:cs="Calibri"/>
          <w:lang w:val="es-HN"/>
        </w:rPr>
        <w:t xml:space="preserve"> adentro </w:t>
      </w:r>
      <w:r w:rsidR="1F148C66" w:rsidRPr="11F9C5B3">
        <w:rPr>
          <w:rFonts w:ascii="Calibri" w:eastAsia="Calibri" w:hAnsi="Calibri" w:cs="Calibri"/>
          <w:lang w:val="es-HN"/>
        </w:rPr>
        <w:t>la filosofía de</w:t>
      </w:r>
      <w:r w:rsidR="50903AD2" w:rsidRPr="11F9C5B3">
        <w:rPr>
          <w:rFonts w:ascii="Calibri" w:eastAsia="Calibri" w:hAnsi="Calibri" w:cs="Calibri"/>
          <w:lang w:val="es-HN"/>
        </w:rPr>
        <w:t>l</w:t>
      </w:r>
      <w:r w:rsidR="1F148C66" w:rsidRPr="11F9C5B3">
        <w:rPr>
          <w:rFonts w:ascii="Calibri" w:eastAsia="Calibri" w:hAnsi="Calibri" w:cs="Calibri"/>
          <w:lang w:val="es-HN"/>
        </w:rPr>
        <w:t xml:space="preserve"> derecho divino de los reyes y </w:t>
      </w:r>
      <w:r w:rsidR="47D50BDF" w:rsidRPr="11F9C5B3">
        <w:rPr>
          <w:rFonts w:ascii="Calibri" w:eastAsia="Calibri" w:hAnsi="Calibri" w:cs="Calibri"/>
          <w:lang w:val="es-HN"/>
        </w:rPr>
        <w:t>después</w:t>
      </w:r>
      <w:r w:rsidR="2445F957" w:rsidRPr="11F9C5B3">
        <w:rPr>
          <w:rFonts w:ascii="Calibri" w:eastAsia="Calibri" w:hAnsi="Calibri" w:cs="Calibri"/>
          <w:lang w:val="es-HN"/>
        </w:rPr>
        <w:t xml:space="preserve"> el liberalismo en todas sus formas (ilustrado, romántico, y positivista).</w:t>
      </w:r>
      <w:r w:rsidR="2A24786B" w:rsidRPr="11F9C5B3">
        <w:rPr>
          <w:rFonts w:ascii="Calibri" w:eastAsia="Calibri" w:hAnsi="Calibri" w:cs="Calibri"/>
          <w:lang w:val="es-HN"/>
        </w:rPr>
        <w:t xml:space="preserve"> </w:t>
      </w:r>
      <w:r w:rsidR="6C6C5A54" w:rsidRPr="11F9C5B3">
        <w:rPr>
          <w:rFonts w:ascii="Calibri" w:eastAsia="Calibri" w:hAnsi="Calibri" w:cs="Calibri"/>
          <w:lang w:val="es-HN"/>
        </w:rPr>
        <w:t>El liberalismo miró a la educación como una herramienta de construir la nación</w:t>
      </w:r>
      <w:r w:rsidR="192F20D6" w:rsidRPr="11F9C5B3">
        <w:rPr>
          <w:rFonts w:ascii="Calibri" w:eastAsia="Calibri" w:hAnsi="Calibri" w:cs="Calibri"/>
          <w:lang w:val="es-HN"/>
        </w:rPr>
        <w:t xml:space="preserve"> y que las libertades individuales son los derechos más importantes. </w:t>
      </w:r>
      <w:r w:rsidR="12AC1064" w:rsidRPr="11F9C5B3">
        <w:rPr>
          <w:rFonts w:ascii="Calibri" w:eastAsia="Calibri" w:hAnsi="Calibri" w:cs="Calibri"/>
          <w:lang w:val="es-HN"/>
        </w:rPr>
        <w:t>Asimismo</w:t>
      </w:r>
      <w:r w:rsidR="192F20D6" w:rsidRPr="11F9C5B3">
        <w:rPr>
          <w:rFonts w:ascii="Calibri" w:eastAsia="Calibri" w:hAnsi="Calibri" w:cs="Calibri"/>
          <w:lang w:val="es-HN"/>
        </w:rPr>
        <w:t xml:space="preserve">, esta filosofía </w:t>
      </w:r>
      <w:r w:rsidR="50764BE5" w:rsidRPr="11F9C5B3">
        <w:rPr>
          <w:rFonts w:ascii="Calibri" w:eastAsia="Calibri" w:hAnsi="Calibri" w:cs="Calibri"/>
          <w:lang w:val="es-HN"/>
        </w:rPr>
        <w:t xml:space="preserve">prioriza </w:t>
      </w:r>
      <w:r w:rsidR="00BCB365" w:rsidRPr="11F9C5B3">
        <w:rPr>
          <w:rFonts w:ascii="Calibri" w:eastAsia="Calibri" w:hAnsi="Calibri" w:cs="Calibri"/>
          <w:lang w:val="es-HN"/>
        </w:rPr>
        <w:t xml:space="preserve">libertades como </w:t>
      </w:r>
      <w:r w:rsidR="50764BE5" w:rsidRPr="11F9C5B3">
        <w:rPr>
          <w:rFonts w:ascii="Calibri" w:eastAsia="Calibri" w:hAnsi="Calibri" w:cs="Calibri"/>
          <w:lang w:val="es-HN"/>
        </w:rPr>
        <w:t>la libertad de:</w:t>
      </w:r>
      <w:r w:rsidR="2C6C6DF3" w:rsidRPr="11F9C5B3">
        <w:rPr>
          <w:rFonts w:ascii="Calibri" w:eastAsia="Calibri" w:hAnsi="Calibri" w:cs="Calibri"/>
          <w:lang w:val="es-HN"/>
        </w:rPr>
        <w:t xml:space="preserve"> poseer tierra, expresar su opinión,</w:t>
      </w:r>
      <w:r w:rsidR="49D1B7CD" w:rsidRPr="11F9C5B3">
        <w:rPr>
          <w:rFonts w:ascii="Calibri" w:eastAsia="Calibri" w:hAnsi="Calibri" w:cs="Calibri"/>
          <w:lang w:val="es-HN"/>
        </w:rPr>
        <w:t xml:space="preserve"> reunirse libremente. </w:t>
      </w:r>
      <w:r w:rsidR="761BE395" w:rsidRPr="11F9C5B3">
        <w:rPr>
          <w:rFonts w:ascii="Calibri" w:eastAsia="Calibri" w:hAnsi="Calibri" w:cs="Calibri"/>
          <w:lang w:val="es-HN"/>
        </w:rPr>
        <w:t>Según</w:t>
      </w:r>
      <w:r w:rsidR="24AE7A84" w:rsidRPr="11F9C5B3">
        <w:rPr>
          <w:rFonts w:ascii="Calibri" w:eastAsia="Calibri" w:hAnsi="Calibri" w:cs="Calibri"/>
          <w:lang w:val="es-HN"/>
        </w:rPr>
        <w:t xml:space="preserve"> esta filosofía, e</w:t>
      </w:r>
      <w:r w:rsidR="49D1B7CD" w:rsidRPr="11F9C5B3">
        <w:rPr>
          <w:rFonts w:ascii="Calibri" w:eastAsia="Calibri" w:hAnsi="Calibri" w:cs="Calibri"/>
          <w:lang w:val="es-HN"/>
        </w:rPr>
        <w:t xml:space="preserve">l estado </w:t>
      </w:r>
      <w:r w:rsidR="696E630A" w:rsidRPr="11F9C5B3">
        <w:rPr>
          <w:rFonts w:ascii="Calibri" w:eastAsia="Calibri" w:hAnsi="Calibri" w:cs="Calibri"/>
          <w:lang w:val="es-HN"/>
        </w:rPr>
        <w:t>deb</w:t>
      </w:r>
      <w:r w:rsidR="49D1B7CD" w:rsidRPr="11F9C5B3">
        <w:rPr>
          <w:rFonts w:ascii="Calibri" w:eastAsia="Calibri" w:hAnsi="Calibri" w:cs="Calibri"/>
          <w:lang w:val="es-HN"/>
        </w:rPr>
        <w:t xml:space="preserve">e </w:t>
      </w:r>
      <w:r w:rsidR="3762D08A" w:rsidRPr="11F9C5B3">
        <w:rPr>
          <w:rFonts w:ascii="Calibri" w:eastAsia="Calibri" w:hAnsi="Calibri" w:cs="Calibri"/>
          <w:lang w:val="es-HN"/>
        </w:rPr>
        <w:t xml:space="preserve">no </w:t>
      </w:r>
      <w:r w:rsidR="49D1B7CD" w:rsidRPr="11F9C5B3">
        <w:rPr>
          <w:rFonts w:ascii="Calibri" w:eastAsia="Calibri" w:hAnsi="Calibri" w:cs="Calibri"/>
          <w:lang w:val="es-HN"/>
        </w:rPr>
        <w:t>romper estas libertades personales.</w:t>
      </w:r>
      <w:r w:rsidR="197EE18B" w:rsidRPr="11F9C5B3">
        <w:rPr>
          <w:rFonts w:ascii="Calibri" w:eastAsia="Calibri" w:hAnsi="Calibri" w:cs="Calibri"/>
          <w:lang w:val="es-HN"/>
        </w:rPr>
        <w:t xml:space="preserve"> </w:t>
      </w:r>
      <w:r w:rsidR="372ED2EA" w:rsidRPr="11F9C5B3">
        <w:rPr>
          <w:rFonts w:ascii="Calibri" w:eastAsia="Calibri" w:hAnsi="Calibri" w:cs="Calibri"/>
          <w:lang w:val="es-HN"/>
        </w:rPr>
        <w:t>Una idea central del liberalismo positivista es que hay sociedades progresa</w:t>
      </w:r>
      <w:r w:rsidR="2AB9285B" w:rsidRPr="11F9C5B3">
        <w:rPr>
          <w:rFonts w:ascii="Calibri" w:eastAsia="Calibri" w:hAnsi="Calibri" w:cs="Calibri"/>
          <w:lang w:val="es-HN"/>
        </w:rPr>
        <w:t xml:space="preserve">n y que este progreso es lineal y que hay sociedades que son mejores que otros. En el </w:t>
      </w:r>
      <w:r w:rsidR="1A288923" w:rsidRPr="11F9C5B3">
        <w:rPr>
          <w:rFonts w:ascii="Calibri" w:eastAsia="Calibri" w:hAnsi="Calibri" w:cs="Calibri"/>
          <w:lang w:val="es-HN"/>
        </w:rPr>
        <w:t>Hispanoamérica esto se presentó como la idea que los pueblos originarios tenían</w:t>
      </w:r>
      <w:r w:rsidR="0BA79305" w:rsidRPr="11F9C5B3">
        <w:rPr>
          <w:rFonts w:ascii="Calibri" w:eastAsia="Calibri" w:hAnsi="Calibri" w:cs="Calibri"/>
          <w:lang w:val="es-HN"/>
        </w:rPr>
        <w:t xml:space="preserve"> una sociedad peor que los españoles y que los nativos eran </w:t>
      </w:r>
      <w:r w:rsidR="16F834AB" w:rsidRPr="11F9C5B3">
        <w:rPr>
          <w:rFonts w:ascii="Calibri" w:eastAsia="Calibri" w:hAnsi="Calibri" w:cs="Calibri"/>
          <w:lang w:val="es-HN"/>
        </w:rPr>
        <w:t>menos valiosos que españoles y criollos</w:t>
      </w:r>
      <w:r w:rsidR="0BA79305" w:rsidRPr="11F9C5B3">
        <w:rPr>
          <w:rFonts w:ascii="Calibri" w:eastAsia="Calibri" w:hAnsi="Calibri" w:cs="Calibri"/>
          <w:lang w:val="es-HN"/>
        </w:rPr>
        <w:t>.</w:t>
      </w:r>
      <w:r w:rsidR="2AB9285B" w:rsidRPr="11F9C5B3">
        <w:rPr>
          <w:rFonts w:ascii="Calibri" w:eastAsia="Calibri" w:hAnsi="Calibri" w:cs="Calibri"/>
          <w:lang w:val="es-HN"/>
        </w:rPr>
        <w:t xml:space="preserve"> </w:t>
      </w:r>
      <w:r w:rsidR="197EE18B" w:rsidRPr="11F9C5B3">
        <w:rPr>
          <w:rFonts w:ascii="Calibri" w:eastAsia="Calibri" w:hAnsi="Calibri" w:cs="Calibri"/>
          <w:lang w:val="es-HN"/>
        </w:rPr>
        <w:t xml:space="preserve">Originalmente los nativos no eran “ciudadanos” porque el concepto de la “ciudadanía” no existía bajo los monarcas; la población bajo los monarcas era compuesta </w:t>
      </w:r>
      <w:r w:rsidR="197EE18B" w:rsidRPr="11F9C5B3">
        <w:rPr>
          <w:rFonts w:ascii="Calibri" w:eastAsia="Calibri" w:hAnsi="Calibri" w:cs="Calibri"/>
          <w:lang w:val="es-HN"/>
        </w:rPr>
        <w:lastRenderedPageBreak/>
        <w:t>por “sujetos”. La relación entre el estado y la población era diferente que hoy y durante este tipo de relación se fundó la posición de el “protector de los indios” para representar aquellos pueblos.</w:t>
      </w:r>
    </w:p>
    <w:p w14:paraId="2CB933BF" w14:textId="64613FBF" w:rsidR="03493588" w:rsidRDefault="03493588" w:rsidP="11F9C5B3">
      <w:pPr>
        <w:ind w:firstLine="720"/>
        <w:rPr>
          <w:rFonts w:ascii="Calibri" w:eastAsia="Calibri" w:hAnsi="Calibri" w:cs="Calibri"/>
          <w:lang w:val="es-HN"/>
        </w:rPr>
      </w:pPr>
      <w:r w:rsidRPr="11F9C5B3">
        <w:rPr>
          <w:rFonts w:ascii="Calibri" w:eastAsia="Calibri" w:hAnsi="Calibri" w:cs="Calibri"/>
          <w:lang w:val="es-HN"/>
        </w:rPr>
        <w:t xml:space="preserve">Para recibir derechos del gobierno, </w:t>
      </w:r>
      <w:proofErr w:type="gramStart"/>
      <w:r w:rsidRPr="11F9C5B3">
        <w:rPr>
          <w:rFonts w:ascii="Calibri" w:eastAsia="Calibri" w:hAnsi="Calibri" w:cs="Calibri"/>
          <w:lang w:val="es-HN"/>
        </w:rPr>
        <w:t>tienes que tener</w:t>
      </w:r>
      <w:proofErr w:type="gramEnd"/>
      <w:r w:rsidRPr="11F9C5B3">
        <w:rPr>
          <w:rFonts w:ascii="Calibri" w:eastAsia="Calibri" w:hAnsi="Calibri" w:cs="Calibri"/>
          <w:lang w:val="es-HN"/>
        </w:rPr>
        <w:t xml:space="preserve"> reconocimiento por ese mismo gobierno. Como personas son categorizadas socialmente depende del contexto social de la sociedad donde están situada. En el continente de las</w:t>
      </w:r>
      <w:r w:rsidR="10E42E27" w:rsidRPr="11F9C5B3">
        <w:rPr>
          <w:rFonts w:ascii="Calibri" w:eastAsia="Calibri" w:hAnsi="Calibri" w:cs="Calibri"/>
          <w:lang w:val="es-HN"/>
        </w:rPr>
        <w:t xml:space="preserve"> </w:t>
      </w:r>
      <w:r w:rsidRPr="11F9C5B3">
        <w:rPr>
          <w:rFonts w:ascii="Calibri" w:eastAsia="Calibri" w:hAnsi="Calibri" w:cs="Calibri"/>
          <w:lang w:val="es-HN"/>
        </w:rPr>
        <w:t xml:space="preserve">Américas, hay un fenómeno de la invisibilidad de personas indígenas por personas no indígenas. Esta invisibilidad viene de estándares muy altos para </w:t>
      </w:r>
      <w:r w:rsidR="613676A3" w:rsidRPr="11F9C5B3">
        <w:rPr>
          <w:rFonts w:ascii="Calibri" w:eastAsia="Calibri" w:hAnsi="Calibri" w:cs="Calibri"/>
          <w:lang w:val="es-HN"/>
        </w:rPr>
        <w:t xml:space="preserve">que personas son </w:t>
      </w:r>
      <w:r w:rsidRPr="11F9C5B3">
        <w:rPr>
          <w:rFonts w:ascii="Calibri" w:eastAsia="Calibri" w:hAnsi="Calibri" w:cs="Calibri"/>
          <w:lang w:val="es-HN"/>
        </w:rPr>
        <w:t>considera</w:t>
      </w:r>
      <w:r w:rsidR="39A1AEEF" w:rsidRPr="11F9C5B3">
        <w:rPr>
          <w:rFonts w:ascii="Calibri" w:eastAsia="Calibri" w:hAnsi="Calibri" w:cs="Calibri"/>
          <w:lang w:val="es-HN"/>
        </w:rPr>
        <w:t>das</w:t>
      </w:r>
      <w:r w:rsidRPr="11F9C5B3">
        <w:rPr>
          <w:rFonts w:ascii="Calibri" w:eastAsia="Calibri" w:hAnsi="Calibri" w:cs="Calibri"/>
          <w:lang w:val="es-HN"/>
        </w:rPr>
        <w:t xml:space="preserve"> indígenas. Estos estándares altos se originaron por los deseos de personas no indígenas declarar su legitimidad poseer la tierra que originalmente pertenecían a los pueblos originarios. Unos criterios comunes que excluyen personas actuales desde la categoría “indígena” son: la religión, el parentesco mixto, el cambio de cultura, el idioma y el estilo de vida. En el pasado los académicos argumentaron que el éxito de conversión de los pueblos originarios significa que ya no eran indígenas. Hay otros que argumentan que las personas que identifican como indígenas tienen antepasados europeos y nativos pues son mestizos y no personas indígenas reales. Hoy en día hay nativos que viven en ciudades y practican una cultura similar al resto del país y no hablan su lengua nativa porque está muerta y todas estas condiciones son las justificaciones de personas no indígenas para rechazar la existencia de personas indígenas. Esta perspectiva que personas indígenas tienen que cumplir estos estándares altos para ser lo que se identifican no es aplicado a diferentes grupos étnicos. Aunque toda Irlanda fue convertida al catolicismo, su población es todavía considerada como “irlandeses”. Aunque hay muchas comunidades romaní que ahora no son nómades, todavía son reconocidas como romaní. La lucha de los pueblos originarios para obtener derechos por el estado es la lucha para ser reconocido por el resto de la sociedad.  </w:t>
      </w:r>
    </w:p>
    <w:p w14:paraId="5E8405B9" w14:textId="6B34E9BF" w:rsidR="04AFAEE6" w:rsidRDefault="04AFAEE6" w:rsidP="11F9C5B3">
      <w:pPr>
        <w:ind w:firstLine="720"/>
        <w:rPr>
          <w:rFonts w:ascii="Calibri" w:eastAsia="Calibri" w:hAnsi="Calibri" w:cs="Calibri"/>
          <w:lang w:val="es-HN"/>
        </w:rPr>
      </w:pPr>
      <w:r w:rsidRPr="11F9C5B3">
        <w:rPr>
          <w:rFonts w:ascii="Calibri" w:eastAsia="Calibri" w:hAnsi="Calibri" w:cs="Calibri"/>
          <w:lang w:val="es-HN"/>
        </w:rPr>
        <w:t xml:space="preserve">Parte de la colonización de las Américas por </w:t>
      </w:r>
      <w:r w:rsidR="5380BDD2" w:rsidRPr="11F9C5B3">
        <w:rPr>
          <w:rFonts w:ascii="Calibri" w:eastAsia="Calibri" w:hAnsi="Calibri" w:cs="Calibri"/>
          <w:lang w:val="es-HN"/>
        </w:rPr>
        <w:t xml:space="preserve">el reino </w:t>
      </w:r>
      <w:r w:rsidRPr="11F9C5B3">
        <w:rPr>
          <w:rFonts w:ascii="Calibri" w:eastAsia="Calibri" w:hAnsi="Calibri" w:cs="Calibri"/>
          <w:lang w:val="es-HN"/>
        </w:rPr>
        <w:t>castellan</w:t>
      </w:r>
      <w:r w:rsidR="03C7E9F9" w:rsidRPr="11F9C5B3">
        <w:rPr>
          <w:rFonts w:ascii="Calibri" w:eastAsia="Calibri" w:hAnsi="Calibri" w:cs="Calibri"/>
          <w:lang w:val="es-HN"/>
        </w:rPr>
        <w:t>o</w:t>
      </w:r>
      <w:r w:rsidRPr="11F9C5B3">
        <w:rPr>
          <w:rFonts w:ascii="Calibri" w:eastAsia="Calibri" w:hAnsi="Calibri" w:cs="Calibri"/>
          <w:lang w:val="es-HN"/>
        </w:rPr>
        <w:t xml:space="preserve"> era el sistema de esclavitud llamado “encomienda”. </w:t>
      </w:r>
      <w:r w:rsidR="2BE78B61" w:rsidRPr="11F9C5B3">
        <w:rPr>
          <w:rFonts w:ascii="Calibri" w:eastAsia="Calibri" w:hAnsi="Calibri" w:cs="Calibri"/>
          <w:lang w:val="es-HN"/>
        </w:rPr>
        <w:t>Según</w:t>
      </w:r>
      <w:r w:rsidR="680B8CE5" w:rsidRPr="11F9C5B3">
        <w:rPr>
          <w:rFonts w:ascii="Calibri" w:eastAsia="Calibri" w:hAnsi="Calibri" w:cs="Calibri"/>
          <w:lang w:val="es-HN"/>
        </w:rPr>
        <w:t xml:space="preserve"> articulo cuatro de la declaración universal de los derechos humanos, es ilegal </w:t>
      </w:r>
      <w:r w:rsidR="71FEFFCB" w:rsidRPr="11F9C5B3">
        <w:rPr>
          <w:rFonts w:ascii="Calibri" w:eastAsia="Calibri" w:hAnsi="Calibri" w:cs="Calibri"/>
          <w:lang w:val="es-HN"/>
        </w:rPr>
        <w:t>esclavizar personas.</w:t>
      </w:r>
      <w:r w:rsidRPr="11F9C5B3">
        <w:rPr>
          <w:rStyle w:val="Refdenotaalpie"/>
          <w:rFonts w:ascii="Calibri" w:eastAsia="Calibri" w:hAnsi="Calibri" w:cs="Calibri"/>
          <w:lang w:val="es-HN"/>
        </w:rPr>
        <w:footnoteReference w:id="2"/>
      </w:r>
      <w:r w:rsidR="71FEFFCB" w:rsidRPr="11F9C5B3">
        <w:rPr>
          <w:rFonts w:ascii="Calibri" w:eastAsia="Calibri" w:hAnsi="Calibri" w:cs="Calibri"/>
          <w:lang w:val="es-HN"/>
        </w:rPr>
        <w:t xml:space="preserve"> </w:t>
      </w:r>
      <w:r w:rsidRPr="11F9C5B3">
        <w:rPr>
          <w:rFonts w:ascii="Calibri" w:eastAsia="Calibri" w:hAnsi="Calibri" w:cs="Calibri"/>
          <w:lang w:val="es-HN"/>
        </w:rPr>
        <w:t xml:space="preserve">Bajo el sistema encomienda, nobles españolas recibieron porciones de la tierra y las personas indígenas viviendo en la tierra eran propiedad que acompañaban la tierra; la encomienda afectaba </w:t>
      </w:r>
      <w:bookmarkStart w:id="0" w:name="_Int_ohfFAm4h"/>
      <w:r w:rsidRPr="11F9C5B3">
        <w:rPr>
          <w:rFonts w:ascii="Calibri" w:eastAsia="Calibri" w:hAnsi="Calibri" w:cs="Calibri"/>
          <w:lang w:val="es-HN"/>
        </w:rPr>
        <w:t>los huarpes</w:t>
      </w:r>
      <w:bookmarkEnd w:id="0"/>
      <w:r w:rsidRPr="11F9C5B3">
        <w:rPr>
          <w:rFonts w:ascii="Calibri" w:eastAsia="Calibri" w:hAnsi="Calibri" w:cs="Calibri"/>
          <w:lang w:val="es-HN"/>
        </w:rPr>
        <w:t xml:space="preserve"> en una manera específica. Mucho de los encomenderos de Cuyo se mudaron a Santiago porque era una ciudad más rica y grande.</w:t>
      </w:r>
      <w:r w:rsidRPr="11F9C5B3">
        <w:rPr>
          <w:rStyle w:val="Refdenotaalpie"/>
          <w:rFonts w:ascii="Calibri" w:eastAsia="Calibri" w:hAnsi="Calibri" w:cs="Calibri"/>
          <w:lang w:val="es-HN"/>
        </w:rPr>
        <w:footnoteReference w:id="3"/>
      </w:r>
      <w:r w:rsidRPr="11F9C5B3">
        <w:rPr>
          <w:rFonts w:ascii="Calibri" w:eastAsia="Calibri" w:hAnsi="Calibri" w:cs="Calibri"/>
          <w:lang w:val="es-HN"/>
        </w:rPr>
        <w:t xml:space="preserve"> Quería todavía usar sus esclavos de la encomienda, pues les transportaron a través del camino de los Andes con collares de hierro a Santiago.</w:t>
      </w:r>
      <w:r w:rsidRPr="11F9C5B3">
        <w:rPr>
          <w:rStyle w:val="Refdenotaalpie"/>
          <w:rFonts w:ascii="Calibri" w:eastAsia="Calibri" w:hAnsi="Calibri" w:cs="Calibri"/>
          <w:lang w:val="es-HN"/>
        </w:rPr>
        <w:footnoteReference w:id="4"/>
      </w:r>
      <w:r w:rsidRPr="11F9C5B3">
        <w:rPr>
          <w:rFonts w:ascii="Calibri" w:eastAsia="Calibri" w:hAnsi="Calibri" w:cs="Calibri"/>
          <w:lang w:val="es-HN"/>
        </w:rPr>
        <w:t xml:space="preserve"> Había intervención mínima por el estado para parar este desplazamiento esforzado.</w:t>
      </w:r>
      <w:r w:rsidRPr="11F9C5B3">
        <w:rPr>
          <w:rStyle w:val="Refdenotaalpie"/>
          <w:rFonts w:ascii="Calibri" w:eastAsia="Calibri" w:hAnsi="Calibri" w:cs="Calibri"/>
          <w:lang w:val="es-HN"/>
        </w:rPr>
        <w:footnoteReference w:id="5"/>
      </w:r>
      <w:r w:rsidRPr="11F9C5B3">
        <w:rPr>
          <w:rFonts w:ascii="Calibri" w:eastAsia="Calibri" w:hAnsi="Calibri" w:cs="Calibri"/>
          <w:lang w:val="es-HN"/>
        </w:rPr>
        <w:t xml:space="preserve"> la</w:t>
      </w:r>
      <w:r w:rsidR="04589559" w:rsidRPr="11F9C5B3">
        <w:rPr>
          <w:rFonts w:ascii="Calibri" w:eastAsia="Calibri" w:hAnsi="Calibri" w:cs="Calibri"/>
          <w:lang w:val="es-HN"/>
        </w:rPr>
        <w:t>s</w:t>
      </w:r>
      <w:r w:rsidRPr="11F9C5B3">
        <w:rPr>
          <w:rFonts w:ascii="Calibri" w:eastAsia="Calibri" w:hAnsi="Calibri" w:cs="Calibri"/>
          <w:lang w:val="es-HN"/>
        </w:rPr>
        <w:t xml:space="preserve"> pocas veces que el gobierno intentó parar el tráfico de personas huarpes a Chile fue porque el gobierno pensaba que unos encomenderos estaban evitando sus responsabilidades de retornar y cuidar a sus tierras en Cuyo pues quería desmotivar viviendo en Santiago por minimizar la cantidad de esclavos huarpes en Santiago.</w:t>
      </w:r>
      <w:r w:rsidRPr="11F9C5B3">
        <w:rPr>
          <w:rStyle w:val="Refdenotaalpie"/>
          <w:rFonts w:ascii="Calibri" w:eastAsia="Calibri" w:hAnsi="Calibri" w:cs="Calibri"/>
          <w:lang w:val="es-HN"/>
        </w:rPr>
        <w:footnoteReference w:id="6"/>
      </w:r>
      <w:r w:rsidRPr="11F9C5B3">
        <w:rPr>
          <w:rFonts w:ascii="Calibri" w:eastAsia="Calibri" w:hAnsi="Calibri" w:cs="Calibri"/>
          <w:lang w:val="es-HN"/>
        </w:rPr>
        <w:t xml:space="preserve"> En los 1600s, había una falta de trabajadores en Santiago y esto paró el crecimiento de ganancia. La solución de las elites de Santiago fue traficar personas huarpes y nativos de otros pueblos desde las regiones alrededor del centro de Chile.</w:t>
      </w:r>
      <w:r w:rsidRPr="11F9C5B3">
        <w:rPr>
          <w:rStyle w:val="Refdenotaalpie"/>
          <w:rFonts w:ascii="Calibri" w:eastAsia="Calibri" w:hAnsi="Calibri" w:cs="Calibri"/>
          <w:lang w:val="es-HN"/>
        </w:rPr>
        <w:footnoteReference w:id="7"/>
      </w:r>
      <w:r w:rsidRPr="11F9C5B3">
        <w:rPr>
          <w:rFonts w:ascii="Calibri" w:eastAsia="Calibri" w:hAnsi="Calibri" w:cs="Calibri"/>
          <w:lang w:val="es-HN"/>
        </w:rPr>
        <w:t xml:space="preserve"> </w:t>
      </w:r>
    </w:p>
    <w:p w14:paraId="42444D85" w14:textId="4628A79D" w:rsidR="04AFAEE6" w:rsidRDefault="04AFAEE6" w:rsidP="11F9C5B3">
      <w:pPr>
        <w:ind w:firstLine="720"/>
        <w:rPr>
          <w:rFonts w:ascii="Calibri" w:eastAsia="Calibri" w:hAnsi="Calibri" w:cs="Calibri"/>
          <w:lang w:val="es-HN"/>
        </w:rPr>
      </w:pPr>
      <w:r w:rsidRPr="11F9C5B3">
        <w:rPr>
          <w:rFonts w:ascii="Calibri" w:eastAsia="Calibri" w:hAnsi="Calibri" w:cs="Calibri"/>
          <w:lang w:val="es-HN"/>
        </w:rPr>
        <w:t>Este conflicto entre la corona castellana y las elites que quería beneficiarse de los pueblos originarios siguió. La corona estaba preocupada con la despoblación de las ciudades de Mendoza, San Juan y San Luis y las condiciones brutales del traslado cordillerano que ya han matado muchas personas.</w:t>
      </w:r>
      <w:r w:rsidRPr="11F9C5B3">
        <w:rPr>
          <w:rStyle w:val="Refdenotaalpie"/>
          <w:rFonts w:ascii="Calibri" w:eastAsia="Calibri" w:hAnsi="Calibri" w:cs="Calibri"/>
          <w:lang w:val="es-HN"/>
        </w:rPr>
        <w:footnoteReference w:id="8"/>
      </w:r>
      <w:r w:rsidRPr="11F9C5B3">
        <w:rPr>
          <w:rFonts w:ascii="Calibri" w:eastAsia="Calibri" w:hAnsi="Calibri" w:cs="Calibri"/>
          <w:lang w:val="es-HN"/>
        </w:rPr>
        <w:t xml:space="preserve"> Por su preocupación, la corona ordenó a los gobernadores, la cesación del otorgado de licencias para transportar personas indígenas a Santiago.</w:t>
      </w:r>
      <w:r w:rsidRPr="11F9C5B3">
        <w:rPr>
          <w:rStyle w:val="Refdenotaalpie"/>
          <w:rFonts w:ascii="Calibri" w:eastAsia="Calibri" w:hAnsi="Calibri" w:cs="Calibri"/>
          <w:lang w:val="es-HN"/>
        </w:rPr>
        <w:footnoteReference w:id="9"/>
      </w:r>
      <w:r w:rsidRPr="11F9C5B3">
        <w:rPr>
          <w:rFonts w:ascii="Calibri" w:eastAsia="Calibri" w:hAnsi="Calibri" w:cs="Calibri"/>
          <w:lang w:val="es-HN"/>
        </w:rPr>
        <w:t xml:space="preserve"> La realidad fue que intereses privados y autoridades locales estaban trabajando juntos para dar licencias y beneficiarse del tráfico humano.</w:t>
      </w:r>
      <w:r w:rsidRPr="11F9C5B3">
        <w:rPr>
          <w:rStyle w:val="Refdenotaalpie"/>
          <w:rFonts w:ascii="Calibri" w:eastAsia="Calibri" w:hAnsi="Calibri" w:cs="Calibri"/>
          <w:lang w:val="es-HN"/>
        </w:rPr>
        <w:footnoteReference w:id="10"/>
      </w:r>
      <w:r w:rsidRPr="11F9C5B3">
        <w:rPr>
          <w:rFonts w:ascii="Calibri" w:eastAsia="Calibri" w:hAnsi="Calibri" w:cs="Calibri"/>
          <w:lang w:val="es-HN"/>
        </w:rPr>
        <w:t xml:space="preserve"> En respuesta a esta realidad, la corona paró su intentar el tráfico sino enfocar en los casos más despiadados y pararlos con esfuerza sin la ruptura de la raíz del problema con cambios estructurales.</w:t>
      </w:r>
      <w:r w:rsidRPr="11F9C5B3">
        <w:rPr>
          <w:rStyle w:val="Refdenotaalpie"/>
          <w:rFonts w:ascii="Calibri" w:eastAsia="Calibri" w:hAnsi="Calibri" w:cs="Calibri"/>
          <w:lang w:val="es-HN"/>
        </w:rPr>
        <w:footnoteReference w:id="11"/>
      </w:r>
      <w:r w:rsidRPr="11F9C5B3">
        <w:rPr>
          <w:rFonts w:ascii="Calibri" w:eastAsia="Calibri" w:hAnsi="Calibri" w:cs="Calibri"/>
          <w:lang w:val="es-HN"/>
        </w:rPr>
        <w:t xml:space="preserve"> </w:t>
      </w:r>
    </w:p>
    <w:p w14:paraId="3F287F14" w14:textId="09E7DD72" w:rsidR="7CEE9541" w:rsidRDefault="7CEE9541" w:rsidP="11F9C5B3">
      <w:pPr>
        <w:ind w:firstLine="720"/>
        <w:rPr>
          <w:rFonts w:ascii="Calibri" w:eastAsia="Calibri" w:hAnsi="Calibri" w:cs="Calibri"/>
          <w:lang w:val="es-HN"/>
        </w:rPr>
      </w:pPr>
      <w:r w:rsidRPr="11F9C5B3">
        <w:rPr>
          <w:rFonts w:ascii="Calibri" w:eastAsia="Calibri" w:hAnsi="Calibri" w:cs="Calibri"/>
          <w:lang w:val="es-HN"/>
        </w:rPr>
        <w:t>La historia de los derechos a la tierra de los huarpes es una historia de los casos legales y negociaciones entre las comunidades nativas y el estado que siempre cambia. El estado empezó como un gobierno colonial con un base de la ley de la corona a la republica independente y liberal de Argentina y los nativos respondían a estos estados como podían para avanzar sus intereses. Los huarpes se sometió al estado para usar sus sistemas judiciales para defender sus reclamos y derechos a la tierra contra ese mismo estado. Había principios primarios se usaban para defender los derechos a la tierra.</w:t>
      </w:r>
    </w:p>
    <w:p w14:paraId="0FBA224A" w14:textId="06CA0D81" w:rsidR="18A5309B" w:rsidRDefault="18A5309B" w:rsidP="11F9C5B3">
      <w:pPr>
        <w:ind w:firstLine="720"/>
        <w:rPr>
          <w:rFonts w:ascii="Calibri" w:eastAsia="Calibri" w:hAnsi="Calibri" w:cs="Calibri"/>
          <w:lang w:val="es-HN"/>
        </w:rPr>
      </w:pPr>
      <w:r w:rsidRPr="11F9C5B3">
        <w:rPr>
          <w:rFonts w:ascii="Calibri" w:eastAsia="Calibri" w:hAnsi="Calibri" w:cs="Calibri"/>
          <w:lang w:val="es-HN"/>
        </w:rPr>
        <w:t>La historia de los eventos de</w:t>
      </w:r>
      <w:r w:rsidR="7F62BA1B" w:rsidRPr="11F9C5B3">
        <w:rPr>
          <w:rFonts w:ascii="Calibri" w:eastAsia="Calibri" w:hAnsi="Calibri" w:cs="Calibri"/>
          <w:lang w:val="es-HN"/>
        </w:rPr>
        <w:t xml:space="preserve"> la lucha para el derecho a la tierra</w:t>
      </w:r>
      <w:r w:rsidR="380C8E13" w:rsidRPr="11F9C5B3">
        <w:rPr>
          <w:rFonts w:ascii="Calibri" w:eastAsia="Calibri" w:hAnsi="Calibri" w:cs="Calibri"/>
          <w:lang w:val="es-HN"/>
        </w:rPr>
        <w:t xml:space="preserve"> muestra</w:t>
      </w:r>
      <w:r w:rsidR="43B2F185" w:rsidRPr="11F9C5B3">
        <w:rPr>
          <w:rFonts w:ascii="Calibri" w:eastAsia="Calibri" w:hAnsi="Calibri" w:cs="Calibri"/>
          <w:lang w:val="es-HN"/>
        </w:rPr>
        <w:t xml:space="preserve"> una</w:t>
      </w:r>
      <w:r w:rsidR="5237D7EE" w:rsidRPr="11F9C5B3">
        <w:rPr>
          <w:rFonts w:ascii="Calibri" w:eastAsia="Calibri" w:hAnsi="Calibri" w:cs="Calibri"/>
          <w:lang w:val="es-HN"/>
        </w:rPr>
        <w:t xml:space="preserve"> consistenci</w:t>
      </w:r>
      <w:r w:rsidR="1698C5D2" w:rsidRPr="11F9C5B3">
        <w:rPr>
          <w:rFonts w:ascii="Calibri" w:eastAsia="Calibri" w:hAnsi="Calibri" w:cs="Calibri"/>
          <w:lang w:val="es-HN"/>
        </w:rPr>
        <w:t xml:space="preserve">a </w:t>
      </w:r>
      <w:r w:rsidR="6D5BEC86" w:rsidRPr="11F9C5B3">
        <w:rPr>
          <w:rFonts w:ascii="Calibri" w:eastAsia="Calibri" w:hAnsi="Calibri" w:cs="Calibri"/>
          <w:lang w:val="es-HN"/>
        </w:rPr>
        <w:t>de una identificación con una tierra especifica</w:t>
      </w:r>
      <w:r w:rsidRPr="11F9C5B3">
        <w:rPr>
          <w:rFonts w:ascii="Calibri" w:eastAsia="Calibri" w:hAnsi="Calibri" w:cs="Calibri"/>
          <w:lang w:val="es-HN"/>
        </w:rPr>
        <w:t xml:space="preserve">. </w:t>
      </w:r>
      <w:r w:rsidR="04F4DCA2" w:rsidRPr="11F9C5B3">
        <w:rPr>
          <w:rFonts w:ascii="Calibri" w:eastAsia="Calibri" w:hAnsi="Calibri" w:cs="Calibri"/>
          <w:lang w:val="es-HN"/>
        </w:rPr>
        <w:t>Un “protector de los indios” prosiguió un caso en los 1830s para defender el reclamo de tierra de la familia lagunas.</w:t>
      </w:r>
      <w:r w:rsidRPr="11F9C5B3">
        <w:rPr>
          <w:rStyle w:val="Refdenotaalpie"/>
          <w:rFonts w:ascii="Calibri" w:eastAsia="Calibri" w:hAnsi="Calibri" w:cs="Calibri"/>
          <w:lang w:val="es-HN"/>
        </w:rPr>
        <w:footnoteReference w:id="12"/>
      </w:r>
      <w:r w:rsidR="69607DAA" w:rsidRPr="11F9C5B3">
        <w:rPr>
          <w:rFonts w:ascii="Calibri" w:eastAsia="Calibri" w:hAnsi="Calibri" w:cs="Calibri"/>
          <w:lang w:val="es-HN"/>
        </w:rPr>
        <w:t xml:space="preserve"> Este caso presentó </w:t>
      </w:r>
      <w:r w:rsidR="1D4F7E9A" w:rsidRPr="11F9C5B3">
        <w:rPr>
          <w:rFonts w:ascii="Calibri" w:eastAsia="Calibri" w:hAnsi="Calibri" w:cs="Calibri"/>
          <w:lang w:val="es-HN"/>
        </w:rPr>
        <w:t>a la corte una línea de continuación</w:t>
      </w:r>
      <w:r w:rsidR="68447913" w:rsidRPr="11F9C5B3">
        <w:rPr>
          <w:rFonts w:ascii="Calibri" w:eastAsia="Calibri" w:hAnsi="Calibri" w:cs="Calibri"/>
          <w:lang w:val="es-HN"/>
        </w:rPr>
        <w:t xml:space="preserve"> de comunidades huarpes reclamando y defendiendo sus tierras contra otros que quería</w:t>
      </w:r>
      <w:r w:rsidR="4337E79B" w:rsidRPr="11F9C5B3">
        <w:rPr>
          <w:rFonts w:ascii="Calibri" w:eastAsia="Calibri" w:hAnsi="Calibri" w:cs="Calibri"/>
          <w:lang w:val="es-HN"/>
        </w:rPr>
        <w:t>n</w:t>
      </w:r>
      <w:r w:rsidR="68447913" w:rsidRPr="11F9C5B3">
        <w:rPr>
          <w:rFonts w:ascii="Calibri" w:eastAsia="Calibri" w:hAnsi="Calibri" w:cs="Calibri"/>
          <w:lang w:val="es-HN"/>
        </w:rPr>
        <w:t xml:space="preserve"> roba</w:t>
      </w:r>
      <w:r w:rsidR="12A18147" w:rsidRPr="11F9C5B3">
        <w:rPr>
          <w:rFonts w:ascii="Calibri" w:eastAsia="Calibri" w:hAnsi="Calibri" w:cs="Calibri"/>
          <w:lang w:val="es-HN"/>
        </w:rPr>
        <w:t>rlas.</w:t>
      </w:r>
      <w:r w:rsidR="7D0E9926" w:rsidRPr="11F9C5B3">
        <w:rPr>
          <w:rFonts w:ascii="Calibri" w:eastAsia="Calibri" w:hAnsi="Calibri" w:cs="Calibri"/>
          <w:lang w:val="es-HN"/>
        </w:rPr>
        <w:t xml:space="preserve"> </w:t>
      </w:r>
      <w:r w:rsidR="360ED5BC" w:rsidRPr="11F9C5B3">
        <w:rPr>
          <w:rFonts w:ascii="Calibri" w:eastAsia="Calibri" w:hAnsi="Calibri" w:cs="Calibri"/>
          <w:lang w:val="es-HN"/>
        </w:rPr>
        <w:t xml:space="preserve">Primero el protector mostró que en el año </w:t>
      </w:r>
      <w:r w:rsidR="7D0E9926" w:rsidRPr="11F9C5B3">
        <w:rPr>
          <w:rFonts w:ascii="Calibri" w:eastAsia="Calibri" w:hAnsi="Calibri" w:cs="Calibri"/>
          <w:lang w:val="es-HN"/>
        </w:rPr>
        <w:t xml:space="preserve">1752 el cacique Jacinto </w:t>
      </w:r>
      <w:proofErr w:type="spellStart"/>
      <w:r w:rsidR="7D0E9926" w:rsidRPr="11F9C5B3">
        <w:rPr>
          <w:rFonts w:ascii="Calibri" w:eastAsia="Calibri" w:hAnsi="Calibri" w:cs="Calibri"/>
          <w:lang w:val="es-HN"/>
        </w:rPr>
        <w:t>Sayanca</w:t>
      </w:r>
      <w:proofErr w:type="spellEnd"/>
      <w:r w:rsidR="4E220F64" w:rsidRPr="11F9C5B3">
        <w:rPr>
          <w:rFonts w:ascii="Calibri" w:eastAsia="Calibri" w:hAnsi="Calibri" w:cs="Calibri"/>
          <w:lang w:val="es-HN"/>
        </w:rPr>
        <w:t xml:space="preserve"> </w:t>
      </w:r>
      <w:r w:rsidR="7D0E9926" w:rsidRPr="11F9C5B3">
        <w:rPr>
          <w:rFonts w:ascii="Calibri" w:eastAsia="Calibri" w:hAnsi="Calibri" w:cs="Calibri"/>
          <w:lang w:val="es-HN"/>
        </w:rPr>
        <w:t>dio una subvención de tierra de la corona española a su pueblo que incluyó casi todas las tierras de las lagunas.</w:t>
      </w:r>
      <w:r w:rsidRPr="11F9C5B3">
        <w:rPr>
          <w:rStyle w:val="Refdenotaalpie"/>
          <w:rFonts w:ascii="Calibri" w:eastAsia="Calibri" w:hAnsi="Calibri" w:cs="Calibri"/>
          <w:lang w:val="es-HN"/>
        </w:rPr>
        <w:footnoteReference w:id="13"/>
      </w:r>
      <w:r w:rsidR="3BDB8D4F" w:rsidRPr="11F9C5B3">
        <w:rPr>
          <w:rFonts w:ascii="Calibri" w:eastAsia="Calibri" w:hAnsi="Calibri" w:cs="Calibri"/>
          <w:lang w:val="es-HN"/>
        </w:rPr>
        <w:t xml:space="preserve"> La historia </w:t>
      </w:r>
      <w:r w:rsidR="3A64A14C" w:rsidRPr="11F9C5B3">
        <w:rPr>
          <w:rFonts w:ascii="Calibri" w:eastAsia="Calibri" w:hAnsi="Calibri" w:cs="Calibri"/>
          <w:lang w:val="es-HN"/>
        </w:rPr>
        <w:t>siguió</w:t>
      </w:r>
      <w:r w:rsidR="3BDB8D4F" w:rsidRPr="11F9C5B3">
        <w:rPr>
          <w:rFonts w:ascii="Calibri" w:eastAsia="Calibri" w:hAnsi="Calibri" w:cs="Calibri"/>
          <w:lang w:val="es-HN"/>
        </w:rPr>
        <w:t xml:space="preserve"> entre</w:t>
      </w:r>
      <w:r w:rsidR="303BCAAE" w:rsidRPr="11F9C5B3">
        <w:rPr>
          <w:rFonts w:ascii="Calibri" w:eastAsia="Calibri" w:hAnsi="Calibri" w:cs="Calibri"/>
          <w:lang w:val="es-HN"/>
        </w:rPr>
        <w:t xml:space="preserve"> </w:t>
      </w:r>
      <w:r w:rsidR="0FB4E087" w:rsidRPr="11F9C5B3">
        <w:rPr>
          <w:rFonts w:ascii="Calibri" w:eastAsia="Calibri" w:hAnsi="Calibri" w:cs="Calibri"/>
          <w:lang w:val="es-HN"/>
        </w:rPr>
        <w:t>1833</w:t>
      </w:r>
      <w:r w:rsidR="064186F2" w:rsidRPr="11F9C5B3">
        <w:rPr>
          <w:rFonts w:ascii="Calibri" w:eastAsia="Calibri" w:hAnsi="Calibri" w:cs="Calibri"/>
          <w:lang w:val="es-HN"/>
        </w:rPr>
        <w:t xml:space="preserve"> y </w:t>
      </w:r>
      <w:r w:rsidR="0FB4E087" w:rsidRPr="11F9C5B3">
        <w:rPr>
          <w:rFonts w:ascii="Calibri" w:eastAsia="Calibri" w:hAnsi="Calibri" w:cs="Calibri"/>
          <w:lang w:val="es-HN"/>
        </w:rPr>
        <w:t>1835</w:t>
      </w:r>
      <w:r w:rsidR="14DFC90D" w:rsidRPr="11F9C5B3">
        <w:rPr>
          <w:rFonts w:ascii="Calibri" w:eastAsia="Calibri" w:hAnsi="Calibri" w:cs="Calibri"/>
          <w:lang w:val="es-HN"/>
        </w:rPr>
        <w:t xml:space="preserve"> cuando</w:t>
      </w:r>
      <w:r w:rsidR="0FB4E087" w:rsidRPr="11F9C5B3">
        <w:rPr>
          <w:rFonts w:ascii="Calibri" w:eastAsia="Calibri" w:hAnsi="Calibri" w:cs="Calibri"/>
          <w:lang w:val="es-HN"/>
        </w:rPr>
        <w:t xml:space="preserve"> un pleito por el protector de los naturales de las lagunas confirmó su derecho a la tierra.</w:t>
      </w:r>
      <w:r w:rsidRPr="11F9C5B3">
        <w:rPr>
          <w:rStyle w:val="Refdenotaalpie"/>
          <w:rFonts w:ascii="Calibri" w:eastAsia="Calibri" w:hAnsi="Calibri" w:cs="Calibri"/>
          <w:lang w:val="es-HN"/>
        </w:rPr>
        <w:footnoteReference w:id="14"/>
      </w:r>
      <w:r w:rsidR="18CCA980" w:rsidRPr="11F9C5B3">
        <w:rPr>
          <w:rFonts w:ascii="Calibri" w:eastAsia="Calibri" w:hAnsi="Calibri" w:cs="Calibri"/>
          <w:lang w:val="es-HN"/>
        </w:rPr>
        <w:t xml:space="preserve"> </w:t>
      </w:r>
      <w:r w:rsidR="14A938A8" w:rsidRPr="11F9C5B3">
        <w:rPr>
          <w:rFonts w:ascii="Calibri" w:eastAsia="Calibri" w:hAnsi="Calibri" w:cs="Calibri"/>
          <w:lang w:val="es-HN"/>
        </w:rPr>
        <w:t xml:space="preserve">En el año de </w:t>
      </w:r>
      <w:r w:rsidR="18CCA980" w:rsidRPr="11F9C5B3">
        <w:rPr>
          <w:rFonts w:ascii="Calibri" w:eastAsia="Calibri" w:hAnsi="Calibri" w:cs="Calibri"/>
          <w:lang w:val="es-HN"/>
        </w:rPr>
        <w:t>1838, un decreto del gobierno de Mendoza</w:t>
      </w:r>
      <w:r w:rsidR="13374C60" w:rsidRPr="11F9C5B3">
        <w:rPr>
          <w:rFonts w:ascii="Calibri" w:eastAsia="Calibri" w:hAnsi="Calibri" w:cs="Calibri"/>
          <w:lang w:val="es-HN"/>
        </w:rPr>
        <w:t xml:space="preserve"> </w:t>
      </w:r>
      <w:r w:rsidR="18CCA980" w:rsidRPr="11F9C5B3">
        <w:rPr>
          <w:rFonts w:ascii="Calibri" w:eastAsia="Calibri" w:hAnsi="Calibri" w:cs="Calibri"/>
          <w:lang w:val="es-HN"/>
        </w:rPr>
        <w:t>reconoció la posesión de la tierra por los laguneros hace el principio del tiempo.</w:t>
      </w:r>
      <w:r w:rsidRPr="11F9C5B3">
        <w:rPr>
          <w:rStyle w:val="Refdenotaalpie"/>
          <w:rFonts w:ascii="Calibri" w:eastAsia="Calibri" w:hAnsi="Calibri" w:cs="Calibri"/>
          <w:lang w:val="es-HN"/>
        </w:rPr>
        <w:footnoteReference w:id="15"/>
      </w:r>
      <w:r w:rsidR="18CCA980" w:rsidRPr="11F9C5B3">
        <w:rPr>
          <w:rFonts w:ascii="Calibri" w:eastAsia="Calibri" w:hAnsi="Calibri" w:cs="Calibri"/>
          <w:lang w:val="es-HN"/>
        </w:rPr>
        <w:t xml:space="preserve"> 1879, una petición de l</w:t>
      </w:r>
      <w:r w:rsidR="1EA4AEA2" w:rsidRPr="11F9C5B3">
        <w:rPr>
          <w:rFonts w:ascii="Calibri" w:eastAsia="Calibri" w:hAnsi="Calibri" w:cs="Calibri"/>
          <w:lang w:val="es-HN"/>
        </w:rPr>
        <w:t xml:space="preserve">a familia laguna </w:t>
      </w:r>
      <w:r w:rsidR="18CCA980" w:rsidRPr="11F9C5B3">
        <w:rPr>
          <w:rFonts w:ascii="Calibri" w:eastAsia="Calibri" w:hAnsi="Calibri" w:cs="Calibri"/>
          <w:lang w:val="es-HN"/>
        </w:rPr>
        <w:t>conf</w:t>
      </w:r>
      <w:r w:rsidR="16968157" w:rsidRPr="11F9C5B3">
        <w:rPr>
          <w:rFonts w:ascii="Calibri" w:eastAsia="Calibri" w:hAnsi="Calibri" w:cs="Calibri"/>
          <w:lang w:val="es-HN"/>
        </w:rPr>
        <w:t xml:space="preserve">irmó </w:t>
      </w:r>
      <w:r w:rsidR="18CCA980" w:rsidRPr="11F9C5B3">
        <w:rPr>
          <w:rFonts w:ascii="Calibri" w:eastAsia="Calibri" w:hAnsi="Calibri" w:cs="Calibri"/>
          <w:lang w:val="es-HN"/>
        </w:rPr>
        <w:t>los derechos establecidos.</w:t>
      </w:r>
      <w:r w:rsidRPr="11F9C5B3">
        <w:rPr>
          <w:rStyle w:val="Refdenotaalpie"/>
          <w:rFonts w:ascii="Calibri" w:eastAsia="Calibri" w:hAnsi="Calibri" w:cs="Calibri"/>
          <w:lang w:val="es-HN"/>
        </w:rPr>
        <w:footnoteReference w:id="16"/>
      </w:r>
      <w:r w:rsidR="79DE0511" w:rsidRPr="11F9C5B3">
        <w:rPr>
          <w:rFonts w:ascii="Calibri" w:eastAsia="Calibri" w:hAnsi="Calibri" w:cs="Calibri"/>
          <w:lang w:val="es-HN"/>
        </w:rPr>
        <w:t xml:space="preserve"> </w:t>
      </w:r>
      <w:r w:rsidR="7D6FBA7E" w:rsidRPr="11F9C5B3">
        <w:rPr>
          <w:rFonts w:ascii="Calibri" w:eastAsia="Calibri" w:hAnsi="Calibri" w:cs="Calibri"/>
          <w:lang w:val="es-HN"/>
        </w:rPr>
        <w:t>Varias comunidades pidieron</w:t>
      </w:r>
      <w:r w:rsidR="79DE0511" w:rsidRPr="11F9C5B3">
        <w:rPr>
          <w:rFonts w:ascii="Calibri" w:eastAsia="Calibri" w:hAnsi="Calibri" w:cs="Calibri"/>
          <w:lang w:val="es-HN"/>
        </w:rPr>
        <w:t xml:space="preserve"> propiedad comunitaria pero solo </w:t>
      </w:r>
      <w:r w:rsidR="7B677D90" w:rsidRPr="11F9C5B3">
        <w:rPr>
          <w:rFonts w:ascii="Calibri" w:eastAsia="Calibri" w:hAnsi="Calibri" w:cs="Calibri"/>
          <w:lang w:val="es-HN"/>
        </w:rPr>
        <w:t>las lagunas del rosario recibieron</w:t>
      </w:r>
      <w:r w:rsidR="79DE0511" w:rsidRPr="11F9C5B3">
        <w:rPr>
          <w:rFonts w:ascii="Calibri" w:eastAsia="Calibri" w:hAnsi="Calibri" w:cs="Calibri"/>
          <w:lang w:val="es-HN"/>
        </w:rPr>
        <w:t xml:space="preserve"> 70,000 hectáreas de tierra mientras las situaciones de las otras comunidades no fueron </w:t>
      </w:r>
      <w:r w:rsidR="66EDBC0C" w:rsidRPr="11F9C5B3">
        <w:rPr>
          <w:rFonts w:ascii="Calibri" w:eastAsia="Calibri" w:hAnsi="Calibri" w:cs="Calibri"/>
          <w:lang w:val="es-HN"/>
        </w:rPr>
        <w:t>resolvías</w:t>
      </w:r>
      <w:r w:rsidR="79DE0511" w:rsidRPr="11F9C5B3">
        <w:rPr>
          <w:rFonts w:ascii="Calibri" w:eastAsia="Calibri" w:hAnsi="Calibri" w:cs="Calibri"/>
          <w:lang w:val="es-HN"/>
        </w:rPr>
        <w:t>.</w:t>
      </w:r>
      <w:r w:rsidRPr="11F9C5B3">
        <w:rPr>
          <w:rStyle w:val="Refdenotaalpie"/>
          <w:rFonts w:ascii="Calibri" w:eastAsia="Calibri" w:hAnsi="Calibri" w:cs="Calibri"/>
          <w:lang w:val="es-HN"/>
        </w:rPr>
        <w:footnoteReference w:id="17"/>
      </w:r>
      <w:r w:rsidR="79DE0511" w:rsidRPr="11F9C5B3">
        <w:rPr>
          <w:rFonts w:ascii="Calibri" w:eastAsia="Calibri" w:hAnsi="Calibri" w:cs="Calibri"/>
          <w:lang w:val="es-HN"/>
        </w:rPr>
        <w:t xml:space="preserve"> </w:t>
      </w:r>
      <w:r w:rsidR="6BEBB38F" w:rsidRPr="11F9C5B3">
        <w:rPr>
          <w:rFonts w:ascii="Calibri" w:eastAsia="Calibri" w:hAnsi="Calibri" w:cs="Calibri"/>
          <w:lang w:val="es-HN"/>
        </w:rPr>
        <w:t>La implicación de las peticiones para la confirmación</w:t>
      </w:r>
      <w:r w:rsidR="20466C0A" w:rsidRPr="11F9C5B3">
        <w:rPr>
          <w:rFonts w:ascii="Calibri" w:eastAsia="Calibri" w:hAnsi="Calibri" w:cs="Calibri"/>
          <w:lang w:val="es-HN"/>
        </w:rPr>
        <w:t xml:space="preserve"> del derecho a la tierra es que había personas que querían robar las tierras de esta</w:t>
      </w:r>
      <w:r w:rsidR="078568CA" w:rsidRPr="11F9C5B3">
        <w:rPr>
          <w:rFonts w:ascii="Calibri" w:eastAsia="Calibri" w:hAnsi="Calibri" w:cs="Calibri"/>
          <w:lang w:val="es-HN"/>
        </w:rPr>
        <w:t xml:space="preserve"> familia y que la familia siempre ha mantenida</w:t>
      </w:r>
      <w:r w:rsidR="2909BA42" w:rsidRPr="11F9C5B3">
        <w:rPr>
          <w:rFonts w:ascii="Calibri" w:eastAsia="Calibri" w:hAnsi="Calibri" w:cs="Calibri"/>
          <w:lang w:val="es-HN"/>
        </w:rPr>
        <w:t xml:space="preserve"> su identidad indígena y fue usada para seguir la propiedad de s</w:t>
      </w:r>
      <w:r w:rsidR="727AAB65" w:rsidRPr="11F9C5B3">
        <w:rPr>
          <w:rFonts w:ascii="Calibri" w:eastAsia="Calibri" w:hAnsi="Calibri" w:cs="Calibri"/>
          <w:lang w:val="es-HN"/>
        </w:rPr>
        <w:t>u tierra.</w:t>
      </w:r>
    </w:p>
    <w:p w14:paraId="53C29771" w14:textId="67444581" w:rsidR="7478BF3C" w:rsidRDefault="7478BF3C" w:rsidP="11F9C5B3">
      <w:pPr>
        <w:ind w:firstLine="720"/>
        <w:rPr>
          <w:rFonts w:ascii="Calibri" w:eastAsia="Calibri" w:hAnsi="Calibri" w:cs="Calibri"/>
          <w:lang w:val="es-HN"/>
        </w:rPr>
      </w:pPr>
      <w:bookmarkStart w:id="1" w:name="_Int_1WsImP3W"/>
      <w:r w:rsidRPr="11F9C5B3">
        <w:rPr>
          <w:rFonts w:ascii="Calibri" w:eastAsia="Calibri" w:hAnsi="Calibri" w:cs="Calibri"/>
          <w:lang w:val="es-HN"/>
        </w:rPr>
        <w:t>Los huarpes</w:t>
      </w:r>
      <w:bookmarkEnd w:id="1"/>
      <w:r w:rsidR="2A83E444" w:rsidRPr="11F9C5B3">
        <w:rPr>
          <w:rFonts w:ascii="Calibri" w:eastAsia="Calibri" w:hAnsi="Calibri" w:cs="Calibri"/>
          <w:lang w:val="es-HN"/>
        </w:rPr>
        <w:t xml:space="preserve"> negoció con el g</w:t>
      </w:r>
      <w:r w:rsidR="4487580E" w:rsidRPr="11F9C5B3">
        <w:rPr>
          <w:rFonts w:ascii="Calibri" w:eastAsia="Calibri" w:hAnsi="Calibri" w:cs="Calibri"/>
          <w:lang w:val="es-HN"/>
        </w:rPr>
        <w:t>obierno para avanzar sus intereses con respeto al derecho a la tierra</w:t>
      </w:r>
      <w:r w:rsidR="63622B7A" w:rsidRPr="11F9C5B3">
        <w:rPr>
          <w:rFonts w:ascii="Calibri" w:eastAsia="Calibri" w:hAnsi="Calibri" w:cs="Calibri"/>
          <w:lang w:val="es-HN"/>
        </w:rPr>
        <w:t xml:space="preserve">. </w:t>
      </w:r>
      <w:r w:rsidR="65E97CAD" w:rsidRPr="11F9C5B3">
        <w:rPr>
          <w:rFonts w:ascii="Calibri" w:eastAsia="Calibri" w:hAnsi="Calibri" w:cs="Calibri"/>
          <w:lang w:val="es-HN"/>
        </w:rPr>
        <w:t>El movimiento de sedimentar los pueblos originarios empezó en los 1500s siguió hasta el fin de los 1700s.</w:t>
      </w:r>
      <w:r w:rsidRPr="11F9C5B3">
        <w:rPr>
          <w:rStyle w:val="Refdenotaalpie"/>
          <w:rFonts w:ascii="Calibri" w:eastAsia="Calibri" w:hAnsi="Calibri" w:cs="Calibri"/>
          <w:lang w:val="es-HN"/>
        </w:rPr>
        <w:footnoteReference w:id="18"/>
      </w:r>
      <w:r w:rsidR="65E97CAD" w:rsidRPr="11F9C5B3">
        <w:rPr>
          <w:rFonts w:ascii="Calibri" w:eastAsia="Calibri" w:hAnsi="Calibri" w:cs="Calibri"/>
          <w:lang w:val="es-HN"/>
        </w:rPr>
        <w:t xml:space="preserve"> El sedimento esforzado es considerado una violación contra el </w:t>
      </w:r>
      <w:r w:rsidR="004F456B" w:rsidRPr="11F9C5B3">
        <w:rPr>
          <w:rFonts w:ascii="Calibri" w:eastAsia="Calibri" w:hAnsi="Calibri" w:cs="Calibri"/>
          <w:lang w:val="es-HN"/>
        </w:rPr>
        <w:t>artículo</w:t>
      </w:r>
      <w:r w:rsidR="65E97CAD" w:rsidRPr="11F9C5B3">
        <w:rPr>
          <w:rFonts w:ascii="Calibri" w:eastAsia="Calibri" w:hAnsi="Calibri" w:cs="Calibri"/>
          <w:lang w:val="es-HN"/>
        </w:rPr>
        <w:t xml:space="preserve"> 7 de la declaración universal de derechos humanos que prohíbe la discriminación.</w:t>
      </w:r>
      <w:r w:rsidRPr="11F9C5B3">
        <w:rPr>
          <w:rStyle w:val="Refdenotaalpie"/>
          <w:rFonts w:ascii="Calibri" w:eastAsia="Calibri" w:hAnsi="Calibri" w:cs="Calibri"/>
          <w:lang w:val="es-HN"/>
        </w:rPr>
        <w:footnoteReference w:id="19"/>
      </w:r>
      <w:r w:rsidR="65E97CAD" w:rsidRPr="11F9C5B3">
        <w:rPr>
          <w:rFonts w:ascii="Calibri" w:eastAsia="Calibri" w:hAnsi="Calibri" w:cs="Calibri"/>
          <w:lang w:val="es-HN"/>
        </w:rPr>
        <w:t xml:space="preserve"> Ese movimiento político fue discriminatorio porque solo apuntó a personas indígenas. Para cumplir estos planes, el gobierno colonial negoció con los pueblos originarios.</w:t>
      </w:r>
      <w:r w:rsidRPr="11F9C5B3">
        <w:rPr>
          <w:rStyle w:val="Refdenotaalpie"/>
          <w:rFonts w:ascii="Calibri" w:eastAsia="Calibri" w:hAnsi="Calibri" w:cs="Calibri"/>
          <w:lang w:val="es-HN"/>
        </w:rPr>
        <w:footnoteReference w:id="20"/>
      </w:r>
      <w:r w:rsidR="65E97CAD" w:rsidRPr="11F9C5B3">
        <w:rPr>
          <w:rFonts w:ascii="Calibri" w:eastAsia="Calibri" w:hAnsi="Calibri" w:cs="Calibri"/>
          <w:lang w:val="es-HN"/>
        </w:rPr>
        <w:t xml:space="preserve"> La creación de un “pueblo de indios” fue acompañado con reconocimiento de su reclamo a la tierra y su autoridad.</w:t>
      </w:r>
      <w:r w:rsidRPr="11F9C5B3">
        <w:rPr>
          <w:rStyle w:val="Refdenotaalpie"/>
          <w:rFonts w:ascii="Calibri" w:eastAsia="Calibri" w:hAnsi="Calibri" w:cs="Calibri"/>
          <w:lang w:val="es-HN"/>
        </w:rPr>
        <w:footnoteReference w:id="21"/>
      </w:r>
      <w:r w:rsidR="65E97CAD" w:rsidRPr="11F9C5B3">
        <w:rPr>
          <w:rFonts w:ascii="Calibri" w:eastAsia="Calibri" w:hAnsi="Calibri" w:cs="Calibri"/>
          <w:lang w:val="es-HN"/>
        </w:rPr>
        <w:t xml:space="preserve"> Negocios y tratos entre las comunidades huarpes marcó el periodo </w:t>
      </w:r>
      <w:r w:rsidR="64C13B2D" w:rsidRPr="11F9C5B3">
        <w:rPr>
          <w:rFonts w:ascii="Calibri" w:eastAsia="Calibri" w:hAnsi="Calibri" w:cs="Calibri"/>
          <w:lang w:val="es-HN"/>
        </w:rPr>
        <w:t>porque,</w:t>
      </w:r>
      <w:r w:rsidR="65E97CAD" w:rsidRPr="11F9C5B3">
        <w:rPr>
          <w:rFonts w:ascii="Calibri" w:eastAsia="Calibri" w:hAnsi="Calibri" w:cs="Calibri"/>
          <w:lang w:val="es-HN"/>
        </w:rPr>
        <w:t xml:space="preserve"> aunque el gobierno colonial tenía mucho poder, no tenía dominio completo sobre estos pueblos y podían usar su poder para luchar para derechos y privilegios. Por ejemplo: Un </w:t>
      </w:r>
      <w:r w:rsidR="76A5C45F" w:rsidRPr="11F9C5B3">
        <w:rPr>
          <w:rFonts w:ascii="Calibri" w:eastAsia="Calibri" w:hAnsi="Calibri" w:cs="Calibri"/>
          <w:lang w:val="es-HN"/>
        </w:rPr>
        <w:t>cacique</w:t>
      </w:r>
      <w:r w:rsidR="65E97CAD" w:rsidRPr="11F9C5B3">
        <w:rPr>
          <w:rFonts w:ascii="Calibri" w:eastAsia="Calibri" w:hAnsi="Calibri" w:cs="Calibri"/>
          <w:lang w:val="es-HN"/>
        </w:rPr>
        <w:t xml:space="preserve"> de </w:t>
      </w:r>
      <w:proofErr w:type="spellStart"/>
      <w:r w:rsidR="65E97CAD" w:rsidRPr="11F9C5B3">
        <w:rPr>
          <w:rFonts w:ascii="Calibri" w:eastAsia="Calibri" w:hAnsi="Calibri" w:cs="Calibri"/>
          <w:lang w:val="es-HN"/>
        </w:rPr>
        <w:t>Mogna</w:t>
      </w:r>
      <w:proofErr w:type="spellEnd"/>
      <w:r w:rsidR="65E97CAD" w:rsidRPr="11F9C5B3">
        <w:rPr>
          <w:rFonts w:ascii="Calibri" w:eastAsia="Calibri" w:hAnsi="Calibri" w:cs="Calibri"/>
          <w:lang w:val="es-HN"/>
        </w:rPr>
        <w:t xml:space="preserve"> rechazó el orden de establecer un pueblo porque no quería ir a la ubicación </w:t>
      </w:r>
      <w:proofErr w:type="spellStart"/>
      <w:r w:rsidR="65E97CAD" w:rsidRPr="11F9C5B3">
        <w:rPr>
          <w:rFonts w:ascii="Calibri" w:eastAsia="Calibri" w:hAnsi="Calibri" w:cs="Calibri"/>
          <w:lang w:val="es-HN"/>
        </w:rPr>
        <w:t>propositada</w:t>
      </w:r>
      <w:proofErr w:type="spellEnd"/>
      <w:r w:rsidR="65E97CAD" w:rsidRPr="11F9C5B3">
        <w:rPr>
          <w:rFonts w:ascii="Calibri" w:eastAsia="Calibri" w:hAnsi="Calibri" w:cs="Calibri"/>
          <w:lang w:val="es-HN"/>
        </w:rPr>
        <w:t xml:space="preserve">. Argumentó que ya tienen sus rebaños y casas donde vivían y no tenía sentido mudarse a otro lugar. Así, el gobierno colonial fundó un “pueblo de indios” en el lugar querido por el </w:t>
      </w:r>
      <w:r w:rsidR="54FFBC41" w:rsidRPr="11F9C5B3">
        <w:rPr>
          <w:rFonts w:ascii="Calibri" w:eastAsia="Calibri" w:hAnsi="Calibri" w:cs="Calibri"/>
          <w:lang w:val="es-HN"/>
        </w:rPr>
        <w:t>cacique</w:t>
      </w:r>
      <w:r w:rsidR="65E97CAD" w:rsidRPr="11F9C5B3">
        <w:rPr>
          <w:rFonts w:ascii="Calibri" w:eastAsia="Calibri" w:hAnsi="Calibri" w:cs="Calibri"/>
          <w:lang w:val="es-HN"/>
        </w:rPr>
        <w:t xml:space="preserve"> de </w:t>
      </w:r>
      <w:proofErr w:type="spellStart"/>
      <w:r w:rsidR="65E97CAD" w:rsidRPr="11F9C5B3">
        <w:rPr>
          <w:rFonts w:ascii="Calibri" w:eastAsia="Calibri" w:hAnsi="Calibri" w:cs="Calibri"/>
          <w:lang w:val="es-HN"/>
        </w:rPr>
        <w:t>Mogna</w:t>
      </w:r>
      <w:proofErr w:type="spellEnd"/>
      <w:r w:rsidR="65E97CAD" w:rsidRPr="11F9C5B3">
        <w:rPr>
          <w:rFonts w:ascii="Calibri" w:eastAsia="Calibri" w:hAnsi="Calibri" w:cs="Calibri"/>
          <w:lang w:val="es-HN"/>
        </w:rPr>
        <w:t>.</w:t>
      </w:r>
      <w:r w:rsidRPr="11F9C5B3">
        <w:rPr>
          <w:rStyle w:val="Refdenotaalpie"/>
          <w:rFonts w:ascii="Calibri" w:eastAsia="Calibri" w:hAnsi="Calibri" w:cs="Calibri"/>
          <w:lang w:val="es-HN"/>
        </w:rPr>
        <w:footnoteReference w:id="22"/>
      </w:r>
      <w:r w:rsidR="65E97CAD" w:rsidRPr="11F9C5B3">
        <w:rPr>
          <w:rFonts w:ascii="Calibri" w:eastAsia="Calibri" w:hAnsi="Calibri" w:cs="Calibri"/>
          <w:lang w:val="es-HN"/>
        </w:rPr>
        <w:t xml:space="preserve"> Estos pueblos facilitaron la defensa de tierras bajo el sistema legal de la tierra.</w:t>
      </w:r>
      <w:r w:rsidRPr="11F9C5B3">
        <w:rPr>
          <w:rStyle w:val="Refdenotaalpie"/>
          <w:rFonts w:ascii="Calibri" w:eastAsia="Calibri" w:hAnsi="Calibri" w:cs="Calibri"/>
          <w:lang w:val="es-HN"/>
        </w:rPr>
        <w:footnoteReference w:id="23"/>
      </w:r>
    </w:p>
    <w:p w14:paraId="45875D0D" w14:textId="2C383352" w:rsidR="65E97CAD" w:rsidRDefault="65E97CAD" w:rsidP="11F9C5B3">
      <w:pPr>
        <w:ind w:firstLine="720"/>
        <w:rPr>
          <w:rFonts w:ascii="Calibri" w:eastAsia="Calibri" w:hAnsi="Calibri" w:cs="Calibri"/>
          <w:lang w:val="es-HN"/>
        </w:rPr>
      </w:pPr>
      <w:r w:rsidRPr="11F9C5B3">
        <w:rPr>
          <w:rFonts w:ascii="Calibri" w:eastAsia="Calibri" w:hAnsi="Calibri" w:cs="Calibri"/>
          <w:lang w:val="es-HN"/>
        </w:rPr>
        <w:t xml:space="preserve">Durante el fin de los 1700s y el comienzo de los 1800s la habilidad de defender sus territorios disminuía por descendentes de </w:t>
      </w:r>
      <w:r w:rsidR="1A1EF407" w:rsidRPr="11F9C5B3">
        <w:rPr>
          <w:rFonts w:ascii="Calibri" w:eastAsia="Calibri" w:hAnsi="Calibri" w:cs="Calibri"/>
          <w:lang w:val="es-HN"/>
        </w:rPr>
        <w:t>caciques</w:t>
      </w:r>
      <w:r w:rsidRPr="11F9C5B3">
        <w:rPr>
          <w:rFonts w:ascii="Calibri" w:eastAsia="Calibri" w:hAnsi="Calibri" w:cs="Calibri"/>
          <w:lang w:val="es-HN"/>
        </w:rPr>
        <w:t xml:space="preserve"> que usaba fraude y donaciones para obtener grandes cantidades de tierras.</w:t>
      </w:r>
      <w:r w:rsidRPr="11F9C5B3">
        <w:rPr>
          <w:rStyle w:val="Refdenotaalpie"/>
          <w:rFonts w:ascii="Calibri" w:eastAsia="Calibri" w:hAnsi="Calibri" w:cs="Calibri"/>
          <w:lang w:val="es-HN"/>
        </w:rPr>
        <w:footnoteReference w:id="24"/>
      </w:r>
      <w:r w:rsidRPr="11F9C5B3">
        <w:rPr>
          <w:rFonts w:ascii="Calibri" w:eastAsia="Calibri" w:hAnsi="Calibri" w:cs="Calibri"/>
          <w:lang w:val="es-HN"/>
        </w:rPr>
        <w:t xml:space="preserve"> Durante los 1820s, las elites políticas y económicas trataron de apropiar las tierras de los pueblos originarios.</w:t>
      </w:r>
      <w:r w:rsidRPr="11F9C5B3">
        <w:rPr>
          <w:rStyle w:val="Refdenotaalpie"/>
          <w:rFonts w:ascii="Calibri" w:eastAsia="Calibri" w:hAnsi="Calibri" w:cs="Calibri"/>
          <w:lang w:val="es-HN"/>
        </w:rPr>
        <w:footnoteReference w:id="25"/>
      </w:r>
      <w:r w:rsidRPr="11F9C5B3">
        <w:rPr>
          <w:rFonts w:ascii="Calibri" w:eastAsia="Calibri" w:hAnsi="Calibri" w:cs="Calibri"/>
          <w:lang w:val="es-HN"/>
        </w:rPr>
        <w:t xml:space="preserve"> El estado vendió sus tierras sin el consentimiento ni el conocimiento de los vivientes.  </w:t>
      </w:r>
    </w:p>
    <w:p w14:paraId="110252FB" w14:textId="0AB3440E" w:rsidR="65E97CAD" w:rsidRDefault="65E97CAD" w:rsidP="11F9C5B3">
      <w:pPr>
        <w:ind w:firstLine="720"/>
        <w:rPr>
          <w:rFonts w:ascii="Calibri" w:eastAsia="Calibri" w:hAnsi="Calibri" w:cs="Calibri"/>
          <w:lang w:val="es-HN"/>
        </w:rPr>
      </w:pPr>
      <w:r w:rsidRPr="11F9C5B3">
        <w:rPr>
          <w:rFonts w:ascii="Calibri" w:eastAsia="Calibri" w:hAnsi="Calibri" w:cs="Calibri"/>
          <w:lang w:val="es-HN"/>
        </w:rPr>
        <w:t xml:space="preserve">El juez de El Rosario (uno de los </w:t>
      </w:r>
      <w:proofErr w:type="spellStart"/>
      <w:r w:rsidRPr="11F9C5B3">
        <w:rPr>
          <w:rFonts w:ascii="Calibri" w:eastAsia="Calibri" w:hAnsi="Calibri" w:cs="Calibri"/>
          <w:lang w:val="es-HN"/>
        </w:rPr>
        <w:t>ex-protectores</w:t>
      </w:r>
      <w:proofErr w:type="spellEnd"/>
      <w:r w:rsidRPr="11F9C5B3">
        <w:rPr>
          <w:rFonts w:ascii="Calibri" w:eastAsia="Calibri" w:hAnsi="Calibri" w:cs="Calibri"/>
          <w:lang w:val="es-HN"/>
        </w:rPr>
        <w:t>) hizo una petición para reestablecer la oficina de los protectores de los indios.</w:t>
      </w:r>
      <w:r w:rsidRPr="11F9C5B3">
        <w:rPr>
          <w:rStyle w:val="Refdenotaalpie"/>
          <w:rFonts w:ascii="Calibri" w:eastAsia="Calibri" w:hAnsi="Calibri" w:cs="Calibri"/>
          <w:lang w:val="es-HN"/>
        </w:rPr>
        <w:footnoteReference w:id="26"/>
      </w:r>
      <w:r w:rsidRPr="11F9C5B3">
        <w:rPr>
          <w:rFonts w:ascii="Calibri" w:eastAsia="Calibri" w:hAnsi="Calibri" w:cs="Calibri"/>
          <w:lang w:val="es-HN"/>
        </w:rPr>
        <w:t xml:space="preserve">  Argumentó que las elites que quieren robar las tierras indígenas tienen más recursos y conocimiento y la institución de los protectores es necesaria para la justicia.</w:t>
      </w:r>
      <w:r w:rsidRPr="11F9C5B3">
        <w:rPr>
          <w:rStyle w:val="Refdenotaalpie"/>
          <w:rFonts w:ascii="Calibri" w:eastAsia="Calibri" w:hAnsi="Calibri" w:cs="Calibri"/>
          <w:lang w:val="es-HN"/>
        </w:rPr>
        <w:footnoteReference w:id="27"/>
      </w:r>
      <w:r w:rsidRPr="11F9C5B3">
        <w:rPr>
          <w:rFonts w:ascii="Calibri" w:eastAsia="Calibri" w:hAnsi="Calibri" w:cs="Calibri"/>
          <w:lang w:val="es-HN"/>
        </w:rPr>
        <w:t xml:space="preserve"> Después de la destrucción del sistema legal de la corona castellana, las comunidades indígenas pudieron reestablecer las instituciones de esa época.</w:t>
      </w:r>
      <w:r w:rsidRPr="11F9C5B3">
        <w:rPr>
          <w:rStyle w:val="Refdenotaalpie"/>
          <w:rFonts w:ascii="Calibri" w:eastAsia="Calibri" w:hAnsi="Calibri" w:cs="Calibri"/>
          <w:lang w:val="es-HN"/>
        </w:rPr>
        <w:footnoteReference w:id="28"/>
      </w:r>
      <w:r w:rsidR="4558D256" w:rsidRPr="11F9C5B3">
        <w:rPr>
          <w:rFonts w:ascii="Calibri" w:eastAsia="Calibri" w:hAnsi="Calibri" w:cs="Calibri"/>
          <w:lang w:val="es-HN"/>
        </w:rPr>
        <w:t xml:space="preserve"> </w:t>
      </w:r>
      <w:r w:rsidRPr="11F9C5B3">
        <w:rPr>
          <w:rFonts w:ascii="Calibri" w:eastAsia="Calibri" w:hAnsi="Calibri" w:cs="Calibri"/>
          <w:lang w:val="es-HN"/>
        </w:rPr>
        <w:t>Pues podía perseguir reclamos de tierra</w:t>
      </w:r>
      <w:r w:rsidRPr="11F9C5B3">
        <w:rPr>
          <w:rStyle w:val="Refdenotaalpie"/>
          <w:rFonts w:ascii="Calibri" w:eastAsia="Calibri" w:hAnsi="Calibri" w:cs="Calibri"/>
          <w:lang w:val="es-HN"/>
        </w:rPr>
        <w:footnoteReference w:id="29"/>
      </w:r>
    </w:p>
    <w:p w14:paraId="2C374714" w14:textId="47C68DCE" w:rsidR="65E97CAD" w:rsidRDefault="65E97CAD" w:rsidP="11F9C5B3">
      <w:pPr>
        <w:ind w:firstLine="720"/>
        <w:rPr>
          <w:rFonts w:ascii="Calibri" w:eastAsia="Calibri" w:hAnsi="Calibri" w:cs="Calibri"/>
          <w:lang w:val="es-HN"/>
        </w:rPr>
      </w:pPr>
      <w:r w:rsidRPr="11F9C5B3">
        <w:rPr>
          <w:rFonts w:ascii="Calibri" w:eastAsia="Calibri" w:hAnsi="Calibri" w:cs="Calibri"/>
          <w:lang w:val="es-HN"/>
        </w:rPr>
        <w:t>Los dos principales usados eran que la tierra fue concedida a los pueblos originarios por la corona castellana y que han ocupado estas tierras desde que el mundo es mundo.</w:t>
      </w:r>
      <w:r w:rsidRPr="11F9C5B3">
        <w:rPr>
          <w:rStyle w:val="Refdenotaalpie"/>
          <w:rFonts w:ascii="Calibri" w:eastAsia="Calibri" w:hAnsi="Calibri" w:cs="Calibri"/>
          <w:lang w:val="es-HN"/>
        </w:rPr>
        <w:footnoteReference w:id="30"/>
      </w:r>
      <w:r w:rsidR="62306434" w:rsidRPr="11F9C5B3">
        <w:rPr>
          <w:rFonts w:ascii="Calibri" w:eastAsia="Calibri" w:hAnsi="Calibri" w:cs="Calibri"/>
          <w:lang w:val="es-HN"/>
        </w:rPr>
        <w:t xml:space="preserve"> </w:t>
      </w:r>
      <w:r w:rsidRPr="11F9C5B3">
        <w:rPr>
          <w:rFonts w:ascii="Calibri" w:eastAsia="Calibri" w:hAnsi="Calibri" w:cs="Calibri"/>
          <w:lang w:val="es-HN"/>
        </w:rPr>
        <w:t>El estado quería apropiar las tierras justificando su posición con la idea que los nativos no necesitan todas sus tierras. El estado dijo que era su responsabilidad popular las tierras.</w:t>
      </w:r>
      <w:r w:rsidRPr="11F9C5B3">
        <w:rPr>
          <w:rStyle w:val="Refdenotaalpie"/>
          <w:rFonts w:ascii="Calibri" w:eastAsia="Calibri" w:hAnsi="Calibri" w:cs="Calibri"/>
          <w:lang w:val="es-HN"/>
        </w:rPr>
        <w:footnoteReference w:id="31"/>
      </w:r>
      <w:r w:rsidR="42E4A8A4" w:rsidRPr="11F9C5B3">
        <w:rPr>
          <w:rFonts w:ascii="Calibri" w:eastAsia="Calibri" w:hAnsi="Calibri" w:cs="Calibri"/>
          <w:lang w:val="es-HN"/>
        </w:rPr>
        <w:t xml:space="preserve"> </w:t>
      </w:r>
      <w:r w:rsidRPr="11F9C5B3">
        <w:rPr>
          <w:rFonts w:ascii="Calibri" w:eastAsia="Calibri" w:hAnsi="Calibri" w:cs="Calibri"/>
          <w:lang w:val="es-HN"/>
        </w:rPr>
        <w:t>Escalante respondió que la tierra no se puede usar para la agricultura y los nativos necesitan toda su tierra porque es para pastar.</w:t>
      </w:r>
      <w:r w:rsidRPr="11F9C5B3">
        <w:rPr>
          <w:rStyle w:val="Refdenotaalpie"/>
          <w:rFonts w:ascii="Calibri" w:eastAsia="Calibri" w:hAnsi="Calibri" w:cs="Calibri"/>
          <w:lang w:val="es-HN"/>
        </w:rPr>
        <w:footnoteReference w:id="32"/>
      </w:r>
      <w:r w:rsidRPr="11F9C5B3">
        <w:rPr>
          <w:rFonts w:ascii="Calibri" w:eastAsia="Calibri" w:hAnsi="Calibri" w:cs="Calibri"/>
          <w:lang w:val="es-HN"/>
        </w:rPr>
        <w:t xml:space="preserve"> 12 </w:t>
      </w:r>
      <w:r w:rsidR="001610BE" w:rsidRPr="11F9C5B3">
        <w:rPr>
          <w:rFonts w:ascii="Calibri" w:eastAsia="Calibri" w:hAnsi="Calibri" w:cs="Calibri"/>
          <w:lang w:val="es-HN"/>
        </w:rPr>
        <w:t>marzo</w:t>
      </w:r>
      <w:r w:rsidRPr="11F9C5B3">
        <w:rPr>
          <w:rFonts w:ascii="Calibri" w:eastAsia="Calibri" w:hAnsi="Calibri" w:cs="Calibri"/>
          <w:lang w:val="es-HN"/>
        </w:rPr>
        <w:t xml:space="preserve"> 1838, el gobernador general delegado decretó que todas las tierras no privatizadas sería la propiedad de las lagunas, no se podría privatizar las tierras</w:t>
      </w:r>
      <w:r w:rsidR="0187F6D7" w:rsidRPr="11F9C5B3">
        <w:rPr>
          <w:rFonts w:ascii="Calibri" w:eastAsia="Calibri" w:hAnsi="Calibri" w:cs="Calibri"/>
          <w:lang w:val="es-HN"/>
        </w:rPr>
        <w:t>.</w:t>
      </w:r>
      <w:r w:rsidRPr="11F9C5B3">
        <w:rPr>
          <w:rStyle w:val="Refdenotaalpie"/>
          <w:rFonts w:ascii="Calibri" w:eastAsia="Calibri" w:hAnsi="Calibri" w:cs="Calibri"/>
          <w:lang w:val="es-HN"/>
        </w:rPr>
        <w:footnoteReference w:id="33"/>
      </w:r>
    </w:p>
    <w:p w14:paraId="41FC1C82" w14:textId="458A305D" w:rsidR="4F948022" w:rsidRDefault="567DCE6D" w:rsidP="11F9C5B3">
      <w:pPr>
        <w:ind w:firstLine="720"/>
        <w:rPr>
          <w:rFonts w:ascii="Calibri" w:eastAsia="Calibri" w:hAnsi="Calibri" w:cs="Calibri"/>
          <w:lang w:val="es-HN"/>
        </w:rPr>
      </w:pPr>
      <w:r w:rsidRPr="11F9C5B3">
        <w:rPr>
          <w:rFonts w:ascii="Calibri" w:eastAsia="Calibri" w:hAnsi="Calibri" w:cs="Calibri"/>
          <w:color w:val="000000" w:themeColor="text1"/>
          <w:lang w:val="es-HN"/>
        </w:rPr>
        <w:t>Mendoza fue construida para ser divido entre el “oasis” y el “desierto”</w:t>
      </w:r>
      <w:r w:rsidRPr="11F9C5B3">
        <w:rPr>
          <w:rFonts w:ascii="Calibri" w:eastAsia="Calibri" w:hAnsi="Calibri" w:cs="Calibri"/>
          <w:lang w:val="es-HN"/>
        </w:rPr>
        <w:t xml:space="preserve">. </w:t>
      </w:r>
      <w:r w:rsidR="4F948022" w:rsidRPr="11F9C5B3">
        <w:rPr>
          <w:rFonts w:ascii="Calibri" w:eastAsia="Calibri" w:hAnsi="Calibri" w:cs="Calibri"/>
          <w:lang w:val="es-HN"/>
        </w:rPr>
        <w:t xml:space="preserve">El derecho de agua es derivado por el derecho a una calidad de mínima de viviendo bajo el </w:t>
      </w:r>
      <w:r w:rsidR="001610BE" w:rsidRPr="11F9C5B3">
        <w:rPr>
          <w:rFonts w:ascii="Calibri" w:eastAsia="Calibri" w:hAnsi="Calibri" w:cs="Calibri"/>
          <w:lang w:val="es-HN"/>
        </w:rPr>
        <w:t>artículo</w:t>
      </w:r>
      <w:r w:rsidR="4F948022" w:rsidRPr="11F9C5B3">
        <w:rPr>
          <w:rFonts w:ascii="Calibri" w:eastAsia="Calibri" w:hAnsi="Calibri" w:cs="Calibri"/>
          <w:lang w:val="es-HN"/>
        </w:rPr>
        <w:t xml:space="preserve"> 11 del </w:t>
      </w:r>
      <w:proofErr w:type="spellStart"/>
      <w:r w:rsidR="4F948022" w:rsidRPr="11F9C5B3">
        <w:rPr>
          <w:rFonts w:ascii="Calibri" w:eastAsia="Calibri" w:hAnsi="Calibri" w:cs="Calibri"/>
          <w:lang w:val="es-HN"/>
        </w:rPr>
        <w:t>Covenante</w:t>
      </w:r>
      <w:proofErr w:type="spellEnd"/>
      <w:r w:rsidR="4F948022" w:rsidRPr="11F9C5B3">
        <w:rPr>
          <w:rFonts w:ascii="Calibri" w:eastAsia="Calibri" w:hAnsi="Calibri" w:cs="Calibri"/>
          <w:lang w:val="es-HN"/>
        </w:rPr>
        <w:t xml:space="preserve"> internacional sobre los derechos económicos, sociales y culturales.</w:t>
      </w:r>
      <w:r w:rsidR="4F948022" w:rsidRPr="11F9C5B3">
        <w:rPr>
          <w:rStyle w:val="Refdenotaalpie"/>
          <w:rFonts w:ascii="Calibri" w:eastAsia="Calibri" w:hAnsi="Calibri" w:cs="Calibri"/>
          <w:lang w:val="es-HN"/>
        </w:rPr>
        <w:footnoteReference w:id="34"/>
      </w:r>
      <w:r w:rsidR="4F948022" w:rsidRPr="11F9C5B3">
        <w:rPr>
          <w:rFonts w:ascii="Calibri" w:eastAsia="Calibri" w:hAnsi="Calibri" w:cs="Calibri"/>
          <w:lang w:val="es-HN"/>
        </w:rPr>
        <w:t xml:space="preserve"> En Cuyo hay una dicotomía actual entre el oasis de la civilización/ciudad y el “desierto” del resto de la región. Un hecho importante es que esta dicotomía es una construcción sociopolítica y no el producto de la naturaleza: en Cuyo ya había canales de los huarpes, bosques y lagunas.</w:t>
      </w:r>
      <w:r w:rsidR="4F948022" w:rsidRPr="11F9C5B3">
        <w:rPr>
          <w:rStyle w:val="Refdenotaalpie"/>
          <w:rFonts w:ascii="Calibri" w:eastAsia="Calibri" w:hAnsi="Calibri" w:cs="Calibri"/>
          <w:lang w:val="es-HN"/>
        </w:rPr>
        <w:footnoteReference w:id="35"/>
      </w:r>
      <w:r w:rsidR="4F948022" w:rsidRPr="11F9C5B3">
        <w:rPr>
          <w:rFonts w:ascii="Calibri" w:eastAsia="Calibri" w:hAnsi="Calibri" w:cs="Calibri"/>
          <w:lang w:val="es-HN"/>
        </w:rPr>
        <w:t xml:space="preserve"> Durante esta </w:t>
      </w:r>
      <w:r w:rsidR="743ADBF1" w:rsidRPr="11F9C5B3">
        <w:rPr>
          <w:rFonts w:ascii="Calibri" w:eastAsia="Calibri" w:hAnsi="Calibri" w:cs="Calibri"/>
          <w:lang w:val="es-HN"/>
        </w:rPr>
        <w:t>época</w:t>
      </w:r>
      <w:r w:rsidR="4F948022" w:rsidRPr="11F9C5B3">
        <w:rPr>
          <w:rFonts w:ascii="Calibri" w:eastAsia="Calibri" w:hAnsi="Calibri" w:cs="Calibri"/>
          <w:lang w:val="es-HN"/>
        </w:rPr>
        <w:t xml:space="preserve"> que todavía tenía diferentes características naturales, las elites de la sociedad </w:t>
      </w:r>
      <w:r w:rsidR="0A78AB82" w:rsidRPr="11F9C5B3">
        <w:rPr>
          <w:rFonts w:ascii="Calibri" w:eastAsia="Calibri" w:hAnsi="Calibri" w:cs="Calibri"/>
          <w:lang w:val="es-HN"/>
        </w:rPr>
        <w:t>argentina</w:t>
      </w:r>
      <w:r w:rsidR="4F948022" w:rsidRPr="11F9C5B3">
        <w:rPr>
          <w:rFonts w:ascii="Calibri" w:eastAsia="Calibri" w:hAnsi="Calibri" w:cs="Calibri"/>
          <w:lang w:val="es-HN"/>
        </w:rPr>
        <w:t xml:space="preserve"> ya llamó a esta región “el desierto”.</w:t>
      </w:r>
      <w:r w:rsidR="4F948022" w:rsidRPr="11F9C5B3">
        <w:rPr>
          <w:rStyle w:val="Refdenotaalpie"/>
          <w:rFonts w:ascii="Calibri" w:eastAsia="Calibri" w:hAnsi="Calibri" w:cs="Calibri"/>
          <w:lang w:val="es-HN"/>
        </w:rPr>
        <w:footnoteReference w:id="36"/>
      </w:r>
      <w:r w:rsidR="4F948022" w:rsidRPr="11F9C5B3">
        <w:rPr>
          <w:rFonts w:ascii="Calibri" w:eastAsia="Calibri" w:hAnsi="Calibri" w:cs="Calibri"/>
          <w:lang w:val="es-HN"/>
        </w:rPr>
        <w:t xml:space="preserve"> La clasificación de la región como un desierto no fue basada por observaciones naturales, pero por retorico ideológico. Domingo F. Sarmiento fue uno de los intelectuales que propuso la idea que “el desierto” causa </w:t>
      </w:r>
      <w:proofErr w:type="gramStart"/>
      <w:r w:rsidR="4F948022" w:rsidRPr="11F9C5B3">
        <w:rPr>
          <w:rFonts w:ascii="Calibri" w:eastAsia="Calibri" w:hAnsi="Calibri" w:cs="Calibri"/>
          <w:lang w:val="es-HN"/>
        </w:rPr>
        <w:t>la ”barbaridad</w:t>
      </w:r>
      <w:proofErr w:type="gramEnd"/>
      <w:r w:rsidR="4F948022" w:rsidRPr="11F9C5B3">
        <w:rPr>
          <w:rFonts w:ascii="Calibri" w:eastAsia="Calibri" w:hAnsi="Calibri" w:cs="Calibri"/>
          <w:lang w:val="es-HN"/>
        </w:rPr>
        <w:t>” y que es parte del conflicto entre la “civilización y la barbaridad”</w:t>
      </w:r>
      <w:r w:rsidR="4F948022" w:rsidRPr="11F9C5B3">
        <w:rPr>
          <w:rStyle w:val="Refdenotaalpie"/>
          <w:rFonts w:ascii="Calibri" w:eastAsia="Calibri" w:hAnsi="Calibri" w:cs="Calibri"/>
          <w:lang w:val="es-HN"/>
        </w:rPr>
        <w:footnoteReference w:id="37"/>
      </w:r>
      <w:r w:rsidR="4F948022" w:rsidRPr="11F9C5B3">
        <w:rPr>
          <w:rFonts w:ascii="Calibri" w:eastAsia="Calibri" w:hAnsi="Calibri" w:cs="Calibri"/>
          <w:lang w:val="es-HN"/>
        </w:rPr>
        <w:t xml:space="preserve"> que era central al paradigma positivista. Tenía el miedo que esta población “bárbara” iba intentar tomar control sobre la agricultura y el agua poseídas por la “civilización”.</w:t>
      </w:r>
      <w:r w:rsidR="4F948022" w:rsidRPr="11F9C5B3">
        <w:rPr>
          <w:rStyle w:val="Refdenotaalpie"/>
          <w:rFonts w:ascii="Calibri" w:eastAsia="Calibri" w:hAnsi="Calibri" w:cs="Calibri"/>
          <w:lang w:val="es-HN"/>
        </w:rPr>
        <w:footnoteReference w:id="38"/>
      </w:r>
      <w:r w:rsidR="4F948022" w:rsidRPr="11F9C5B3">
        <w:rPr>
          <w:rFonts w:ascii="Calibri" w:eastAsia="Calibri" w:hAnsi="Calibri" w:cs="Calibri"/>
          <w:lang w:val="es-HN"/>
        </w:rPr>
        <w:t xml:space="preserve"> La solución del gobierno argentino para ganar victoria sobre la “barbaridad” era promover la inmigración europea a Cuyo.</w:t>
      </w:r>
      <w:r w:rsidR="4F948022" w:rsidRPr="11F9C5B3">
        <w:rPr>
          <w:rStyle w:val="Refdenotaalpie"/>
          <w:rFonts w:ascii="Calibri" w:eastAsia="Calibri" w:hAnsi="Calibri" w:cs="Calibri"/>
          <w:lang w:val="es-HN"/>
        </w:rPr>
        <w:footnoteReference w:id="39"/>
      </w:r>
      <w:r w:rsidR="4F948022" w:rsidRPr="11F9C5B3">
        <w:rPr>
          <w:rFonts w:ascii="Calibri" w:eastAsia="Calibri" w:hAnsi="Calibri" w:cs="Calibri"/>
          <w:lang w:val="es-HN"/>
        </w:rPr>
        <w:t xml:space="preserve"> </w:t>
      </w:r>
    </w:p>
    <w:p w14:paraId="4C39BB64" w14:textId="3201FF77" w:rsidR="4F948022" w:rsidRDefault="4F948022" w:rsidP="11F9C5B3">
      <w:pPr>
        <w:ind w:firstLine="720"/>
        <w:rPr>
          <w:rFonts w:ascii="Calibri" w:eastAsia="Calibri" w:hAnsi="Calibri" w:cs="Calibri"/>
          <w:lang w:val="es-HN"/>
        </w:rPr>
      </w:pPr>
      <w:r w:rsidRPr="11F9C5B3">
        <w:rPr>
          <w:rFonts w:ascii="Calibri" w:eastAsia="Calibri" w:hAnsi="Calibri" w:cs="Calibri"/>
          <w:lang w:val="es-HN"/>
        </w:rPr>
        <w:t xml:space="preserve">La inmigración de europeos y la apropiación de agua de la región estaban vinculadas. Con la inmigración europea, surgió la industria de </w:t>
      </w:r>
      <w:r w:rsidR="006F0065" w:rsidRPr="11F9C5B3">
        <w:rPr>
          <w:rFonts w:ascii="Calibri" w:eastAsia="Calibri" w:hAnsi="Calibri" w:cs="Calibri"/>
          <w:lang w:val="es-HN"/>
        </w:rPr>
        <w:t>vitivinicultura</w:t>
      </w:r>
      <w:r w:rsidRPr="11F9C5B3">
        <w:rPr>
          <w:rFonts w:ascii="Calibri" w:eastAsia="Calibri" w:hAnsi="Calibri" w:cs="Calibri"/>
          <w:lang w:val="es-HN"/>
        </w:rPr>
        <w:t>; la industria de vi</w:t>
      </w:r>
      <w:r w:rsidR="00F70538">
        <w:rPr>
          <w:rFonts w:ascii="Calibri" w:eastAsia="Calibri" w:hAnsi="Calibri" w:cs="Calibri"/>
          <w:lang w:val="es-HN"/>
        </w:rPr>
        <w:t>tivinicultura</w:t>
      </w:r>
      <w:r w:rsidRPr="11F9C5B3">
        <w:rPr>
          <w:rFonts w:ascii="Calibri" w:eastAsia="Calibri" w:hAnsi="Calibri" w:cs="Calibri"/>
          <w:lang w:val="es-HN"/>
        </w:rPr>
        <w:t xml:space="preserve"> necesita mucha agua para mantener producción grande y constante.</w:t>
      </w:r>
      <w:r w:rsidRPr="11F9C5B3">
        <w:rPr>
          <w:rStyle w:val="Refdenotaalpie"/>
          <w:rFonts w:ascii="Calibri" w:eastAsia="Calibri" w:hAnsi="Calibri" w:cs="Calibri"/>
          <w:lang w:val="es-HN"/>
        </w:rPr>
        <w:footnoteReference w:id="40"/>
      </w:r>
      <w:r w:rsidRPr="11F9C5B3">
        <w:rPr>
          <w:rFonts w:ascii="Calibri" w:eastAsia="Calibri" w:hAnsi="Calibri" w:cs="Calibri"/>
          <w:lang w:val="es-HN"/>
        </w:rPr>
        <w:t xml:space="preserve"> Para mantener el crecimiento de la industria mencionada, el gobierno apropió mucha agua de la zona rural de la región; la apropiación del agua fue estructural.</w:t>
      </w:r>
      <w:r w:rsidRPr="11F9C5B3">
        <w:rPr>
          <w:rStyle w:val="Refdenotaalpie"/>
          <w:rFonts w:ascii="Calibri" w:eastAsia="Calibri" w:hAnsi="Calibri" w:cs="Calibri"/>
          <w:lang w:val="es-HN"/>
        </w:rPr>
        <w:footnoteReference w:id="41"/>
      </w:r>
      <w:r w:rsidRPr="11F9C5B3">
        <w:rPr>
          <w:rFonts w:ascii="Calibri" w:eastAsia="Calibri" w:hAnsi="Calibri" w:cs="Calibri"/>
          <w:lang w:val="es-HN"/>
        </w:rPr>
        <w:t xml:space="preserve"> La Ley de Aguas (1884) centralizó la administración de agua bajo el departamento general de irrigación (DGI).</w:t>
      </w:r>
      <w:r w:rsidRPr="11F9C5B3">
        <w:rPr>
          <w:rStyle w:val="Refdenotaalpie"/>
          <w:rFonts w:ascii="Calibri" w:eastAsia="Calibri" w:hAnsi="Calibri" w:cs="Calibri"/>
          <w:lang w:val="es-HN"/>
        </w:rPr>
        <w:footnoteReference w:id="42"/>
      </w:r>
      <w:r w:rsidRPr="11F9C5B3">
        <w:rPr>
          <w:rFonts w:ascii="Calibri" w:eastAsia="Calibri" w:hAnsi="Calibri" w:cs="Calibri"/>
          <w:lang w:val="es-HN"/>
        </w:rPr>
        <w:t xml:space="preserve"> Esta organización técnicamente fue independiente, pero fue muy influida por la rama ejecutiva del gobierno y las bodegas más grandes de la región.</w:t>
      </w:r>
      <w:r w:rsidRPr="11F9C5B3">
        <w:rPr>
          <w:rStyle w:val="Refdenotaalpie"/>
          <w:rFonts w:ascii="Calibri" w:eastAsia="Calibri" w:hAnsi="Calibri" w:cs="Calibri"/>
          <w:lang w:val="es-HN"/>
        </w:rPr>
        <w:footnoteReference w:id="43"/>
      </w:r>
      <w:r w:rsidRPr="11F9C5B3">
        <w:rPr>
          <w:rFonts w:ascii="Calibri" w:eastAsia="Calibri" w:hAnsi="Calibri" w:cs="Calibri"/>
          <w:lang w:val="es-HN"/>
        </w:rPr>
        <w:t xml:space="preserve"> La Ley de Aguas estableció que los derechos de irrigación estuvieran asignados a propiedades y no a individuos para que los derechos no podrían ser transferidos a otras personas.</w:t>
      </w:r>
      <w:r w:rsidRPr="11F9C5B3">
        <w:rPr>
          <w:rStyle w:val="Refdenotaalpie"/>
          <w:rFonts w:ascii="Calibri" w:eastAsia="Calibri" w:hAnsi="Calibri" w:cs="Calibri"/>
          <w:lang w:val="es-HN"/>
        </w:rPr>
        <w:footnoteReference w:id="44"/>
      </w:r>
      <w:r w:rsidRPr="11F9C5B3">
        <w:rPr>
          <w:rFonts w:ascii="Calibri" w:eastAsia="Calibri" w:hAnsi="Calibri" w:cs="Calibri"/>
          <w:lang w:val="es-HN"/>
        </w:rPr>
        <w:t xml:space="preserve"> Estos derechos solo aplicaban a tierras con un título de propiedad; la exclusión de los que no tenían títulos excluyó a la mayoría de las personas indígenas y regiones.</w:t>
      </w:r>
      <w:r w:rsidRPr="11F9C5B3">
        <w:rPr>
          <w:rStyle w:val="Refdenotaalpie"/>
          <w:rFonts w:ascii="Calibri" w:eastAsia="Calibri" w:hAnsi="Calibri" w:cs="Calibri"/>
          <w:lang w:val="es-HN"/>
        </w:rPr>
        <w:footnoteReference w:id="45"/>
      </w:r>
      <w:r w:rsidRPr="11F9C5B3">
        <w:rPr>
          <w:rFonts w:ascii="Calibri" w:eastAsia="Calibri" w:hAnsi="Calibri" w:cs="Calibri"/>
          <w:lang w:val="es-HN"/>
        </w:rPr>
        <w:t xml:space="preserve"> El pueblo huarpe no tenía un paradigma de propiedad privada y exclusiva sino un paradigma de tierra y agua comunal o </w:t>
      </w:r>
      <w:proofErr w:type="spellStart"/>
      <w:r w:rsidRPr="11F9C5B3">
        <w:rPr>
          <w:rFonts w:ascii="Calibri" w:eastAsia="Calibri" w:hAnsi="Calibri" w:cs="Calibri"/>
          <w:lang w:val="es-HN"/>
        </w:rPr>
        <w:t>semi-comunal</w:t>
      </w:r>
      <w:proofErr w:type="spellEnd"/>
      <w:r w:rsidRPr="11F9C5B3">
        <w:rPr>
          <w:rFonts w:ascii="Calibri" w:eastAsia="Calibri" w:hAnsi="Calibri" w:cs="Calibri"/>
          <w:lang w:val="es-HN"/>
        </w:rPr>
        <w:t xml:space="preserve">. La administración del agua y la inclusión o exclusión de personas fue basada en una filosofía positivista y la estructura creada por y solo para servir a los considerados “civilizados”: los inmigrantes europeos. </w:t>
      </w:r>
    </w:p>
    <w:p w14:paraId="3F27C487" w14:textId="6182BD4D" w:rsidR="4F948022" w:rsidRDefault="4F948022" w:rsidP="11F9C5B3">
      <w:pPr>
        <w:ind w:firstLine="720"/>
        <w:rPr>
          <w:rFonts w:ascii="Calibri" w:eastAsia="Calibri" w:hAnsi="Calibri" w:cs="Calibri"/>
          <w:lang w:val="es-HN"/>
        </w:rPr>
      </w:pPr>
      <w:r w:rsidRPr="11F9C5B3">
        <w:rPr>
          <w:rFonts w:ascii="Calibri" w:eastAsia="Calibri" w:hAnsi="Calibri" w:cs="Calibri"/>
          <w:lang w:val="es-HN"/>
        </w:rPr>
        <w:t>“Los laguneros” (las comunidades de las lagunas, que incluye los huarpes) propugnaron sus derechos al agua a través de diferentes maneras.</w:t>
      </w:r>
      <w:r w:rsidRPr="11F9C5B3">
        <w:rPr>
          <w:rStyle w:val="Refdenotaalpie"/>
          <w:rFonts w:ascii="Calibri" w:eastAsia="Calibri" w:hAnsi="Calibri" w:cs="Calibri"/>
          <w:lang w:val="es-HN"/>
        </w:rPr>
        <w:footnoteReference w:id="46"/>
      </w:r>
      <w:r w:rsidRPr="11F9C5B3">
        <w:rPr>
          <w:rFonts w:ascii="Calibri" w:eastAsia="Calibri" w:hAnsi="Calibri" w:cs="Calibri"/>
          <w:lang w:val="es-HN"/>
        </w:rPr>
        <w:t xml:space="preserve"> Estos pueblos indígenas apelaron a agencias públicas, oficiales, y la prensa para persuadir al gobierno provincial para que preservaran el sistema de irrigación de los antiguos nativos.</w:t>
      </w:r>
      <w:r w:rsidRPr="11F9C5B3">
        <w:rPr>
          <w:rStyle w:val="Refdenotaalpie"/>
          <w:rFonts w:ascii="Calibri" w:eastAsia="Calibri" w:hAnsi="Calibri" w:cs="Calibri"/>
          <w:lang w:val="es-HN"/>
        </w:rPr>
        <w:footnoteReference w:id="47"/>
      </w:r>
      <w:r w:rsidRPr="11F9C5B3">
        <w:rPr>
          <w:rFonts w:ascii="Calibri" w:eastAsia="Calibri" w:hAnsi="Calibri" w:cs="Calibri"/>
          <w:lang w:val="es-HN"/>
        </w:rPr>
        <w:t xml:space="preserve"> Este movimiento para recuperar su agua fue combatido por los inmigrantes europeos que tenía influencia política por los prejuicios raciales del gobierno y la opinión pública.</w:t>
      </w:r>
      <w:r w:rsidRPr="11F9C5B3">
        <w:rPr>
          <w:rStyle w:val="Refdenotaalpie"/>
          <w:rFonts w:ascii="Calibri" w:eastAsia="Calibri" w:hAnsi="Calibri" w:cs="Calibri"/>
          <w:lang w:val="es-HN"/>
        </w:rPr>
        <w:footnoteReference w:id="48"/>
      </w:r>
    </w:p>
    <w:p w14:paraId="7E3E8868" w14:textId="51B3C01B" w:rsidR="57B3EEA8" w:rsidRDefault="57B3EEA8" w:rsidP="11F9C5B3">
      <w:pPr>
        <w:ind w:firstLine="720"/>
        <w:rPr>
          <w:rFonts w:ascii="Calibri" w:eastAsia="Calibri" w:hAnsi="Calibri" w:cs="Calibri"/>
          <w:lang w:val="es-HN"/>
        </w:rPr>
      </w:pPr>
      <w:r w:rsidRPr="11F9C5B3">
        <w:rPr>
          <w:rFonts w:ascii="Calibri" w:eastAsia="Calibri" w:hAnsi="Calibri" w:cs="Calibri"/>
          <w:lang w:val="es-HN"/>
        </w:rPr>
        <w:t>Cuando los huarpes piensan que no pueden avanzar sus intereses por el sistema legal, cambian su estrategia a la lucha armada. Durante la guerra civil entre los unitarios y los federales, había más inestabilidad en la región.</w:t>
      </w:r>
      <w:r w:rsidRPr="11F9C5B3">
        <w:rPr>
          <w:rStyle w:val="Refdenotaalpie"/>
          <w:rFonts w:ascii="Calibri" w:eastAsia="Calibri" w:hAnsi="Calibri" w:cs="Calibri"/>
          <w:lang w:val="es-HN"/>
        </w:rPr>
        <w:footnoteReference w:id="49"/>
      </w:r>
      <w:r w:rsidRPr="11F9C5B3">
        <w:rPr>
          <w:rFonts w:ascii="Calibri" w:eastAsia="Calibri" w:hAnsi="Calibri" w:cs="Calibri"/>
          <w:lang w:val="es-HN"/>
        </w:rPr>
        <w:t xml:space="preserve"> La representación legal por el protector de los indios cesó con el comienzo de las rebeliones de Chacho Peñaloza.</w:t>
      </w:r>
      <w:r w:rsidRPr="11F9C5B3">
        <w:rPr>
          <w:rStyle w:val="Refdenotaalpie"/>
          <w:rFonts w:ascii="Calibri" w:eastAsia="Calibri" w:hAnsi="Calibri" w:cs="Calibri"/>
          <w:lang w:val="es-HN"/>
        </w:rPr>
        <w:footnoteReference w:id="50"/>
      </w:r>
      <w:r w:rsidRPr="11F9C5B3">
        <w:rPr>
          <w:rFonts w:ascii="Calibri" w:eastAsia="Calibri" w:hAnsi="Calibri" w:cs="Calibri"/>
          <w:lang w:val="es-HN"/>
        </w:rPr>
        <w:t xml:space="preserve"> Sarmiento escribió a Molina que necesitaba “patrullar” las lagunas para prevenir el escape de los revolucionarios a esta zona. El ejército unitario capturó y ejecutó muchas personas de esta región.</w:t>
      </w:r>
      <w:r w:rsidRPr="11F9C5B3">
        <w:rPr>
          <w:rStyle w:val="Refdenotaalpie"/>
          <w:rFonts w:ascii="Calibri" w:eastAsia="Calibri" w:hAnsi="Calibri" w:cs="Calibri"/>
          <w:lang w:val="es-HN"/>
        </w:rPr>
        <w:footnoteReference w:id="51"/>
      </w:r>
      <w:r w:rsidRPr="11F9C5B3">
        <w:rPr>
          <w:rFonts w:ascii="Calibri" w:eastAsia="Calibri" w:hAnsi="Calibri" w:cs="Calibri"/>
          <w:lang w:val="es-HN"/>
        </w:rPr>
        <w:t xml:space="preserve"> Las cartas de Sarmiento </w:t>
      </w:r>
      <w:r w:rsidR="3E1DE62C" w:rsidRPr="11F9C5B3">
        <w:rPr>
          <w:rFonts w:ascii="Calibri" w:eastAsia="Calibri" w:hAnsi="Calibri" w:cs="Calibri"/>
          <w:lang w:val="es-HN"/>
        </w:rPr>
        <w:t>sugieren</w:t>
      </w:r>
      <w:r w:rsidRPr="11F9C5B3">
        <w:rPr>
          <w:rFonts w:ascii="Calibri" w:eastAsia="Calibri" w:hAnsi="Calibri" w:cs="Calibri"/>
          <w:lang w:val="es-HN"/>
        </w:rPr>
        <w:t xml:space="preserve"> que la mayoría de esas personas capturadas y matadas eran miembros respetosos de sus comunidades y que fue</w:t>
      </w:r>
      <w:r w:rsidR="09CEF7C4" w:rsidRPr="11F9C5B3">
        <w:rPr>
          <w:rFonts w:ascii="Calibri" w:eastAsia="Calibri" w:hAnsi="Calibri" w:cs="Calibri"/>
          <w:lang w:val="es-HN"/>
        </w:rPr>
        <w:t>ron</w:t>
      </w:r>
      <w:r w:rsidRPr="11F9C5B3">
        <w:rPr>
          <w:rFonts w:ascii="Calibri" w:eastAsia="Calibri" w:hAnsi="Calibri" w:cs="Calibri"/>
          <w:lang w:val="es-HN"/>
        </w:rPr>
        <w:t xml:space="preserve"> subyugantes de la discriminación.</w:t>
      </w:r>
      <w:r w:rsidRPr="11F9C5B3">
        <w:rPr>
          <w:rStyle w:val="Refdenotaalpie"/>
          <w:rFonts w:ascii="Calibri" w:eastAsia="Calibri" w:hAnsi="Calibri" w:cs="Calibri"/>
          <w:lang w:val="es-HN"/>
        </w:rPr>
        <w:footnoteReference w:id="52"/>
      </w:r>
      <w:r w:rsidRPr="11F9C5B3">
        <w:rPr>
          <w:rFonts w:ascii="Calibri" w:eastAsia="Calibri" w:hAnsi="Calibri" w:cs="Calibri"/>
          <w:lang w:val="es-HN"/>
        </w:rPr>
        <w:t xml:space="preserve"> Al mismo tiempo, </w:t>
      </w:r>
      <w:r w:rsidR="1A925111" w:rsidRPr="11F9C5B3">
        <w:rPr>
          <w:rFonts w:ascii="Calibri" w:eastAsia="Calibri" w:hAnsi="Calibri" w:cs="Calibri"/>
          <w:lang w:val="es-HN"/>
        </w:rPr>
        <w:t xml:space="preserve">En el junio de 1866 el gobierno empezó aplicar </w:t>
      </w:r>
      <w:r w:rsidRPr="11F9C5B3">
        <w:rPr>
          <w:rFonts w:ascii="Calibri" w:eastAsia="Calibri" w:hAnsi="Calibri" w:cs="Calibri"/>
          <w:lang w:val="es-HN"/>
        </w:rPr>
        <w:t xml:space="preserve">impuestos a tierras incultas y pequeños productores </w:t>
      </w:r>
      <w:r w:rsidR="754C557C" w:rsidRPr="11F9C5B3">
        <w:rPr>
          <w:rFonts w:ascii="Calibri" w:eastAsia="Calibri" w:hAnsi="Calibri" w:cs="Calibri"/>
          <w:lang w:val="es-HN"/>
        </w:rPr>
        <w:t>y esta</w:t>
      </w:r>
      <w:r w:rsidRPr="11F9C5B3">
        <w:rPr>
          <w:rFonts w:ascii="Calibri" w:eastAsia="Calibri" w:hAnsi="Calibri" w:cs="Calibri"/>
          <w:lang w:val="es-HN"/>
        </w:rPr>
        <w:t xml:space="preserve"> </w:t>
      </w:r>
      <w:r w:rsidR="7B6E6ADE" w:rsidRPr="11F9C5B3">
        <w:rPr>
          <w:rFonts w:ascii="Calibri" w:eastAsia="Calibri" w:hAnsi="Calibri" w:cs="Calibri"/>
          <w:lang w:val="es-HN"/>
        </w:rPr>
        <w:t xml:space="preserve">política daño </w:t>
      </w:r>
      <w:r w:rsidRPr="11F9C5B3">
        <w:rPr>
          <w:rFonts w:ascii="Calibri" w:eastAsia="Calibri" w:hAnsi="Calibri" w:cs="Calibri"/>
          <w:lang w:val="es-HN"/>
        </w:rPr>
        <w:t>a los huarpes más que otros grupos.</w:t>
      </w:r>
      <w:r w:rsidRPr="11F9C5B3">
        <w:rPr>
          <w:rStyle w:val="Refdenotaalpie"/>
          <w:rFonts w:ascii="Calibri" w:eastAsia="Calibri" w:hAnsi="Calibri" w:cs="Calibri"/>
          <w:lang w:val="es-HN"/>
        </w:rPr>
        <w:footnoteReference w:id="53"/>
      </w:r>
      <w:r w:rsidRPr="11F9C5B3">
        <w:rPr>
          <w:rFonts w:ascii="Calibri" w:eastAsia="Calibri" w:hAnsi="Calibri" w:cs="Calibri"/>
          <w:lang w:val="es-HN"/>
        </w:rPr>
        <w:t xml:space="preserve"> </w:t>
      </w:r>
      <w:r w:rsidR="6C256ADD" w:rsidRPr="11F9C5B3">
        <w:rPr>
          <w:rFonts w:ascii="Calibri" w:eastAsia="Calibri" w:hAnsi="Calibri" w:cs="Calibri"/>
          <w:lang w:val="es-HN"/>
        </w:rPr>
        <w:t>La situación</w:t>
      </w:r>
      <w:r w:rsidR="55BC4451" w:rsidRPr="11F9C5B3">
        <w:rPr>
          <w:rFonts w:ascii="Calibri" w:eastAsia="Calibri" w:hAnsi="Calibri" w:cs="Calibri"/>
          <w:lang w:val="es-HN"/>
        </w:rPr>
        <w:t xml:space="preserve"> económica</w:t>
      </w:r>
      <w:r w:rsidR="4240432F" w:rsidRPr="11F9C5B3">
        <w:rPr>
          <w:rFonts w:ascii="Calibri" w:eastAsia="Calibri" w:hAnsi="Calibri" w:cs="Calibri"/>
          <w:lang w:val="es-HN"/>
        </w:rPr>
        <w:t xml:space="preserve">, la </w:t>
      </w:r>
      <w:r w:rsidR="55BC4451" w:rsidRPr="11F9C5B3">
        <w:rPr>
          <w:rFonts w:ascii="Calibri" w:eastAsia="Calibri" w:hAnsi="Calibri" w:cs="Calibri"/>
          <w:lang w:val="es-HN"/>
        </w:rPr>
        <w:t xml:space="preserve">inestabilidad </w:t>
      </w:r>
      <w:r w:rsidR="14709376" w:rsidRPr="11F9C5B3">
        <w:rPr>
          <w:rFonts w:ascii="Calibri" w:eastAsia="Calibri" w:hAnsi="Calibri" w:cs="Calibri"/>
          <w:lang w:val="es-HN"/>
        </w:rPr>
        <w:t>política</w:t>
      </w:r>
      <w:r w:rsidR="41E49605" w:rsidRPr="11F9C5B3">
        <w:rPr>
          <w:rFonts w:ascii="Calibri" w:eastAsia="Calibri" w:hAnsi="Calibri" w:cs="Calibri"/>
          <w:lang w:val="es-HN"/>
        </w:rPr>
        <w:t xml:space="preserve"> y la brutalización del pueblo por el </w:t>
      </w:r>
      <w:r w:rsidR="7D71F5A9" w:rsidRPr="11F9C5B3">
        <w:rPr>
          <w:rFonts w:ascii="Calibri" w:eastAsia="Calibri" w:hAnsi="Calibri" w:cs="Calibri"/>
          <w:lang w:val="es-HN"/>
        </w:rPr>
        <w:t>ejército</w:t>
      </w:r>
      <w:r w:rsidR="41E49605" w:rsidRPr="11F9C5B3">
        <w:rPr>
          <w:rFonts w:ascii="Calibri" w:eastAsia="Calibri" w:hAnsi="Calibri" w:cs="Calibri"/>
          <w:lang w:val="es-HN"/>
        </w:rPr>
        <w:t xml:space="preserve"> empezó</w:t>
      </w:r>
      <w:r w:rsidR="4D6B14B3" w:rsidRPr="11F9C5B3">
        <w:rPr>
          <w:rFonts w:ascii="Calibri" w:eastAsia="Calibri" w:hAnsi="Calibri" w:cs="Calibri"/>
          <w:lang w:val="es-HN"/>
        </w:rPr>
        <w:t xml:space="preserve"> “</w:t>
      </w:r>
      <w:r w:rsidR="41E49605" w:rsidRPr="11F9C5B3">
        <w:rPr>
          <w:rFonts w:ascii="Calibri" w:eastAsia="Calibri" w:hAnsi="Calibri" w:cs="Calibri"/>
          <w:lang w:val="es-HN"/>
        </w:rPr>
        <w:t>la rev</w:t>
      </w:r>
      <w:r w:rsidR="549A253C" w:rsidRPr="11F9C5B3">
        <w:rPr>
          <w:rFonts w:ascii="Calibri" w:eastAsia="Calibri" w:hAnsi="Calibri" w:cs="Calibri"/>
          <w:lang w:val="es-HN"/>
        </w:rPr>
        <w:t>olución de los colorados”</w:t>
      </w:r>
      <w:r w:rsidR="5A053F38" w:rsidRPr="11F9C5B3">
        <w:rPr>
          <w:rFonts w:ascii="Calibri" w:eastAsia="Calibri" w:hAnsi="Calibri" w:cs="Calibri"/>
          <w:lang w:val="es-HN"/>
        </w:rPr>
        <w:t>: una revolución de los laguneros</w:t>
      </w:r>
      <w:r w:rsidR="6CDE72A3" w:rsidRPr="11F9C5B3">
        <w:rPr>
          <w:rFonts w:ascii="Calibri" w:eastAsia="Calibri" w:hAnsi="Calibri" w:cs="Calibri"/>
          <w:lang w:val="es-HN"/>
        </w:rPr>
        <w:t xml:space="preserve"> para una mejor vida</w:t>
      </w:r>
      <w:r w:rsidRPr="11F9C5B3">
        <w:rPr>
          <w:rFonts w:ascii="Calibri" w:eastAsia="Calibri" w:hAnsi="Calibri" w:cs="Calibri"/>
          <w:lang w:val="es-HN"/>
        </w:rPr>
        <w:t>.</w:t>
      </w:r>
      <w:r w:rsidRPr="11F9C5B3">
        <w:rPr>
          <w:rStyle w:val="Refdenotaalpie"/>
          <w:rFonts w:ascii="Calibri" w:eastAsia="Calibri" w:hAnsi="Calibri" w:cs="Calibri"/>
          <w:lang w:val="es-HN"/>
        </w:rPr>
        <w:footnoteReference w:id="54"/>
      </w:r>
      <w:r w:rsidR="3F268AE7" w:rsidRPr="11F9C5B3">
        <w:rPr>
          <w:rFonts w:ascii="Calibri" w:eastAsia="Calibri" w:hAnsi="Calibri" w:cs="Calibri"/>
          <w:lang w:val="es-HN"/>
        </w:rPr>
        <w:t xml:space="preserve"> Bajo el caudillo Sa</w:t>
      </w:r>
      <w:r w:rsidR="7CE18FCC" w:rsidRPr="11F9C5B3">
        <w:rPr>
          <w:rFonts w:ascii="Calibri" w:eastAsia="Calibri" w:hAnsi="Calibri" w:cs="Calibri"/>
          <w:lang w:val="es-HN"/>
        </w:rPr>
        <w:t>ntos Guayama, los laguneros tomó la c</w:t>
      </w:r>
      <w:r w:rsidR="2598B5FC" w:rsidRPr="11F9C5B3">
        <w:rPr>
          <w:rFonts w:ascii="Calibri" w:eastAsia="Calibri" w:hAnsi="Calibri" w:cs="Calibri"/>
          <w:lang w:val="es-HN"/>
        </w:rPr>
        <w:t>iudad de San Juan.</w:t>
      </w:r>
      <w:r w:rsidRPr="11F9C5B3">
        <w:rPr>
          <w:rStyle w:val="Refdenotaalpie"/>
          <w:rFonts w:ascii="Calibri" w:eastAsia="Calibri" w:hAnsi="Calibri" w:cs="Calibri"/>
          <w:lang w:val="es-HN"/>
        </w:rPr>
        <w:footnoteReference w:id="55"/>
      </w:r>
      <w:r w:rsidR="2598B5FC" w:rsidRPr="11F9C5B3">
        <w:rPr>
          <w:rFonts w:ascii="Calibri" w:eastAsia="Calibri" w:hAnsi="Calibri" w:cs="Calibri"/>
          <w:lang w:val="es-HN"/>
        </w:rPr>
        <w:t xml:space="preserve"> </w:t>
      </w:r>
      <w:r w:rsidR="65394036" w:rsidRPr="11F9C5B3">
        <w:rPr>
          <w:rFonts w:ascii="Calibri" w:eastAsia="Calibri" w:hAnsi="Calibri" w:cs="Calibri"/>
          <w:lang w:val="es-HN"/>
        </w:rPr>
        <w:t xml:space="preserve">Había esfuerzas para tomar control de otras partes de la </w:t>
      </w:r>
      <w:r w:rsidR="02F20BA6" w:rsidRPr="11F9C5B3">
        <w:rPr>
          <w:rFonts w:ascii="Calibri" w:eastAsia="Calibri" w:hAnsi="Calibri" w:cs="Calibri"/>
          <w:lang w:val="es-HN"/>
        </w:rPr>
        <w:t>región</w:t>
      </w:r>
      <w:r w:rsidR="0C6245C8" w:rsidRPr="11F9C5B3">
        <w:rPr>
          <w:rFonts w:ascii="Calibri" w:eastAsia="Calibri" w:hAnsi="Calibri" w:cs="Calibri"/>
          <w:lang w:val="es-HN"/>
        </w:rPr>
        <w:t xml:space="preserve"> con el</w:t>
      </w:r>
      <w:r w:rsidR="02F20BA6" w:rsidRPr="11F9C5B3">
        <w:rPr>
          <w:rFonts w:ascii="Calibri" w:eastAsia="Calibri" w:hAnsi="Calibri" w:cs="Calibri"/>
          <w:lang w:val="es-HN"/>
        </w:rPr>
        <w:t xml:space="preserve"> objetivo</w:t>
      </w:r>
      <w:r w:rsidR="1BCC6B02" w:rsidRPr="11F9C5B3">
        <w:rPr>
          <w:rFonts w:ascii="Calibri" w:eastAsia="Calibri" w:hAnsi="Calibri" w:cs="Calibri"/>
          <w:lang w:val="es-HN"/>
        </w:rPr>
        <w:t xml:space="preserve"> final </w:t>
      </w:r>
      <w:r w:rsidR="0F3B388A" w:rsidRPr="11F9C5B3">
        <w:rPr>
          <w:rFonts w:ascii="Calibri" w:eastAsia="Calibri" w:hAnsi="Calibri" w:cs="Calibri"/>
          <w:lang w:val="es-HN"/>
        </w:rPr>
        <w:t xml:space="preserve">liberarla del control de Buenos </w:t>
      </w:r>
      <w:r w:rsidR="4486F0B4" w:rsidRPr="11F9C5B3">
        <w:rPr>
          <w:rFonts w:ascii="Calibri" w:eastAsia="Calibri" w:hAnsi="Calibri" w:cs="Calibri"/>
          <w:lang w:val="es-HN"/>
        </w:rPr>
        <w:t>Aires, pero fracasó</w:t>
      </w:r>
      <w:r w:rsidR="02F20BA6" w:rsidRPr="11F9C5B3">
        <w:rPr>
          <w:rFonts w:ascii="Calibri" w:eastAsia="Calibri" w:hAnsi="Calibri" w:cs="Calibri"/>
          <w:lang w:val="es-HN"/>
        </w:rPr>
        <w:t>.</w:t>
      </w:r>
      <w:r w:rsidR="7780EE51" w:rsidRPr="11F9C5B3">
        <w:rPr>
          <w:rFonts w:ascii="Calibri" w:eastAsia="Calibri" w:hAnsi="Calibri" w:cs="Calibri"/>
          <w:lang w:val="es-HN"/>
        </w:rPr>
        <w:t xml:space="preserve"> </w:t>
      </w:r>
    </w:p>
    <w:p w14:paraId="54EFC7EE" w14:textId="54341F68" w:rsidR="14D0A864" w:rsidRDefault="14D0A864" w:rsidP="11F9C5B3">
      <w:pPr>
        <w:ind w:firstLine="720"/>
        <w:rPr>
          <w:rFonts w:ascii="Calibri" w:eastAsia="Calibri" w:hAnsi="Calibri" w:cs="Calibri"/>
          <w:lang w:val="es-HN"/>
        </w:rPr>
      </w:pPr>
      <w:r w:rsidRPr="11F9C5B3">
        <w:rPr>
          <w:rFonts w:ascii="Calibri" w:eastAsia="Calibri" w:hAnsi="Calibri" w:cs="Calibri"/>
          <w:lang w:val="es-HN"/>
        </w:rPr>
        <w:t xml:space="preserve">Lo que se dice en Argentina es que “los mexicanos son del desierto, los </w:t>
      </w:r>
      <w:r w:rsidR="00A37DA0" w:rsidRPr="11F9C5B3">
        <w:rPr>
          <w:rFonts w:ascii="Calibri" w:eastAsia="Calibri" w:hAnsi="Calibri" w:cs="Calibri"/>
          <w:lang w:val="es-HN"/>
        </w:rPr>
        <w:t>brasileños</w:t>
      </w:r>
      <w:r w:rsidRPr="11F9C5B3">
        <w:rPr>
          <w:rFonts w:ascii="Calibri" w:eastAsia="Calibri" w:hAnsi="Calibri" w:cs="Calibri"/>
          <w:lang w:val="es-HN"/>
        </w:rPr>
        <w:t xml:space="preserve"> son de la selva, los peruanos son de los </w:t>
      </w:r>
      <w:proofErr w:type="gramStart"/>
      <w:r w:rsidR="00A37DA0">
        <w:rPr>
          <w:rFonts w:ascii="Calibri" w:eastAsia="Calibri" w:hAnsi="Calibri" w:cs="Calibri"/>
          <w:lang w:val="es-HN"/>
        </w:rPr>
        <w:t>A</w:t>
      </w:r>
      <w:r w:rsidRPr="11F9C5B3">
        <w:rPr>
          <w:rFonts w:ascii="Calibri" w:eastAsia="Calibri" w:hAnsi="Calibri" w:cs="Calibri"/>
          <w:lang w:val="es-HN"/>
        </w:rPr>
        <w:t>ndes</w:t>
      </w:r>
      <w:proofErr w:type="gramEnd"/>
      <w:r w:rsidRPr="11F9C5B3">
        <w:rPr>
          <w:rFonts w:ascii="Calibri" w:eastAsia="Calibri" w:hAnsi="Calibri" w:cs="Calibri"/>
          <w:lang w:val="es-HN"/>
        </w:rPr>
        <w:t xml:space="preserve"> pero nosotros somos del barco”. La idea muy popular que esta cita representa es que Argentina no es solamente más “europea” en comparación a los otros países </w:t>
      </w:r>
      <w:r w:rsidR="5B920CB2" w:rsidRPr="11F9C5B3">
        <w:rPr>
          <w:rFonts w:ascii="Calibri" w:eastAsia="Calibri" w:hAnsi="Calibri" w:cs="Calibri"/>
          <w:lang w:val="es-HN"/>
        </w:rPr>
        <w:t>circundados</w:t>
      </w:r>
      <w:r w:rsidRPr="11F9C5B3">
        <w:rPr>
          <w:rFonts w:ascii="Calibri" w:eastAsia="Calibri" w:hAnsi="Calibri" w:cs="Calibri"/>
          <w:lang w:val="es-HN"/>
        </w:rPr>
        <w:t xml:space="preserve"> pero que toda la población viene Europa y que no hay población indígena</w:t>
      </w:r>
      <w:r w:rsidR="3459CBE5" w:rsidRPr="11F9C5B3">
        <w:rPr>
          <w:rFonts w:ascii="Calibri" w:eastAsia="Calibri" w:hAnsi="Calibri" w:cs="Calibri"/>
          <w:lang w:val="es-HN"/>
        </w:rPr>
        <w:t xml:space="preserve"> o negra</w:t>
      </w:r>
      <w:r w:rsidRPr="11F9C5B3">
        <w:rPr>
          <w:rFonts w:ascii="Calibri" w:eastAsia="Calibri" w:hAnsi="Calibri" w:cs="Calibri"/>
          <w:lang w:val="es-HN"/>
        </w:rPr>
        <w:t>. Como fue discutido anteriormente, esta idea es útil para legitimar su reclamo a la tierra. Lo que no fue discutido es que esta idea existe adentro</w:t>
      </w:r>
      <w:r w:rsidR="0597171E" w:rsidRPr="11F9C5B3">
        <w:rPr>
          <w:rFonts w:ascii="Calibri" w:eastAsia="Calibri" w:hAnsi="Calibri" w:cs="Calibri"/>
          <w:lang w:val="es-HN"/>
        </w:rPr>
        <w:t xml:space="preserve"> del legado de la casta</w:t>
      </w:r>
      <w:r w:rsidRPr="11F9C5B3">
        <w:rPr>
          <w:rFonts w:ascii="Calibri" w:eastAsia="Calibri" w:hAnsi="Calibri" w:cs="Calibri"/>
          <w:lang w:val="es-HN"/>
        </w:rPr>
        <w:t xml:space="preserve">. En la conciencia de la </w:t>
      </w:r>
      <w:r w:rsidR="54E1AA2C" w:rsidRPr="11F9C5B3">
        <w:rPr>
          <w:rFonts w:ascii="Calibri" w:eastAsia="Calibri" w:hAnsi="Calibri" w:cs="Calibri"/>
          <w:lang w:val="es-HN"/>
        </w:rPr>
        <w:t>pública</w:t>
      </w:r>
      <w:r w:rsidRPr="11F9C5B3">
        <w:rPr>
          <w:rFonts w:ascii="Calibri" w:eastAsia="Calibri" w:hAnsi="Calibri" w:cs="Calibri"/>
          <w:lang w:val="es-HN"/>
        </w:rPr>
        <w:t xml:space="preserve">, es deseable que su país sea “europeísta” y/o “blanco”. Al mismo tiempo que la sociedad rechaza la existencia de los pueblos originarios, reconoce que ellos existen. Con respecto a las cuestiones de personas </w:t>
      </w:r>
      <w:r w:rsidR="0AB08FFD" w:rsidRPr="11F9C5B3">
        <w:rPr>
          <w:rFonts w:ascii="Calibri" w:eastAsia="Calibri" w:hAnsi="Calibri" w:cs="Calibri"/>
          <w:lang w:val="es-HN"/>
        </w:rPr>
        <w:t>indígenas</w:t>
      </w:r>
      <w:r w:rsidRPr="11F9C5B3">
        <w:rPr>
          <w:rFonts w:ascii="Calibri" w:eastAsia="Calibri" w:hAnsi="Calibri" w:cs="Calibri"/>
          <w:lang w:val="es-HN"/>
        </w:rPr>
        <w:t xml:space="preserve">, no las reconoce pues no tiene que mejorar su condición. Con respecto a proyectos que empeoran la vida, los gobiernos intencionalmente afectan a los pueblos </w:t>
      </w:r>
      <w:r w:rsidR="6B528990" w:rsidRPr="11F9C5B3">
        <w:rPr>
          <w:rFonts w:ascii="Calibri" w:eastAsia="Calibri" w:hAnsi="Calibri" w:cs="Calibri"/>
          <w:lang w:val="es-HN"/>
        </w:rPr>
        <w:t>indígenas</w:t>
      </w:r>
      <w:r w:rsidRPr="11F9C5B3">
        <w:rPr>
          <w:rFonts w:ascii="Calibri" w:eastAsia="Calibri" w:hAnsi="Calibri" w:cs="Calibri"/>
          <w:lang w:val="es-HN"/>
        </w:rPr>
        <w:t xml:space="preserve"> porque hay reconocimiento que estos pueblos no van a resistir contra su proyecto como otras poblaciones.</w:t>
      </w:r>
    </w:p>
    <w:p w14:paraId="01DD7030" w14:textId="4ADCC382" w:rsidR="71A88836" w:rsidRDefault="71A88836" w:rsidP="11F9C5B3">
      <w:pPr>
        <w:ind w:firstLine="720"/>
        <w:rPr>
          <w:rFonts w:ascii="Calibri" w:eastAsia="Calibri" w:hAnsi="Calibri" w:cs="Calibri"/>
          <w:lang w:val="es-HN"/>
        </w:rPr>
      </w:pPr>
      <w:r w:rsidRPr="11F9C5B3">
        <w:rPr>
          <w:rFonts w:ascii="Calibri" w:eastAsia="Calibri" w:hAnsi="Calibri" w:cs="Calibri"/>
          <w:lang w:val="es-HN"/>
        </w:rPr>
        <w:t xml:space="preserve">Aunque hay elementos adentro de la sociedad </w:t>
      </w:r>
      <w:r w:rsidR="0099414B" w:rsidRPr="11F9C5B3">
        <w:rPr>
          <w:rFonts w:ascii="Calibri" w:eastAsia="Calibri" w:hAnsi="Calibri" w:cs="Calibri"/>
          <w:lang w:val="es-HN"/>
        </w:rPr>
        <w:t>impostado</w:t>
      </w:r>
      <w:r w:rsidRPr="11F9C5B3">
        <w:rPr>
          <w:rFonts w:ascii="Calibri" w:eastAsia="Calibri" w:hAnsi="Calibri" w:cs="Calibri"/>
          <w:lang w:val="es-HN"/>
        </w:rPr>
        <w:t xml:space="preserve"> sobre los huarpes, son estructuralmente contra los huarpes y otros pueblos originarios. La corona castellana creó la posición de “el protector de los indios” y estaba preocupada con los abuso y muertes resultando del tráfico de los nativos por </w:t>
      </w:r>
      <w:r w:rsidR="19429631" w:rsidRPr="11F9C5B3">
        <w:rPr>
          <w:rFonts w:ascii="Calibri" w:eastAsia="Calibri" w:hAnsi="Calibri" w:cs="Calibri"/>
          <w:lang w:val="es-HN"/>
        </w:rPr>
        <w:t>las autoridades locales</w:t>
      </w:r>
      <w:r w:rsidRPr="11F9C5B3">
        <w:rPr>
          <w:rFonts w:ascii="Calibri" w:eastAsia="Calibri" w:hAnsi="Calibri" w:cs="Calibri"/>
          <w:lang w:val="es-HN"/>
        </w:rPr>
        <w:t xml:space="preserve">. Sin embargo, la corona era responsable para la implementación de la casta que declaró que los “indios” eran menos valerosos que criollos y españoles y que </w:t>
      </w:r>
      <w:r w:rsidR="20093933" w:rsidRPr="11F9C5B3">
        <w:rPr>
          <w:rFonts w:ascii="Calibri" w:eastAsia="Calibri" w:hAnsi="Calibri" w:cs="Calibri"/>
          <w:lang w:val="es-HN"/>
        </w:rPr>
        <w:t>está</w:t>
      </w:r>
      <w:r w:rsidRPr="11F9C5B3">
        <w:rPr>
          <w:rFonts w:ascii="Calibri" w:eastAsia="Calibri" w:hAnsi="Calibri" w:cs="Calibri"/>
          <w:lang w:val="es-HN"/>
        </w:rPr>
        <w:t xml:space="preserve"> bien esclavizarlos. Nunca había una intención de cambiar los sistemas de opresión que motivaron las muertes y sufrimiento de personas indígenas: esto continuó durante la etapa del gobierno independiente y liberal. Aunque el gobierno liberal reestableció la posición del “protector de los indios” su objetivo era y es la privatización de tierra para la explotación de estas tierras y </w:t>
      </w:r>
      <w:r w:rsidR="64528B25" w:rsidRPr="11F9C5B3">
        <w:rPr>
          <w:rFonts w:ascii="Calibri" w:eastAsia="Calibri" w:hAnsi="Calibri" w:cs="Calibri"/>
          <w:lang w:val="es-HN"/>
        </w:rPr>
        <w:t>también</w:t>
      </w:r>
      <w:r w:rsidRPr="11F9C5B3">
        <w:rPr>
          <w:rFonts w:ascii="Calibri" w:eastAsia="Calibri" w:hAnsi="Calibri" w:cs="Calibri"/>
          <w:lang w:val="es-HN"/>
        </w:rPr>
        <w:t xml:space="preserve"> creía los mitos que personas con ascendencia europea era mejores, merecen más y que su manera de hacer cosas es mejor.</w:t>
      </w:r>
      <w:r w:rsidR="343325BD" w:rsidRPr="11F9C5B3">
        <w:rPr>
          <w:rFonts w:ascii="Calibri" w:eastAsia="Calibri" w:hAnsi="Calibri" w:cs="Calibri"/>
          <w:lang w:val="es-HN"/>
        </w:rPr>
        <w:t xml:space="preserve"> </w:t>
      </w:r>
    </w:p>
    <w:p w14:paraId="38EECB55" w14:textId="1BC126A7" w:rsidR="343325BD" w:rsidRDefault="343325BD" w:rsidP="11F9C5B3">
      <w:pPr>
        <w:ind w:firstLine="720"/>
        <w:rPr>
          <w:rFonts w:ascii="Calibri" w:eastAsia="Calibri" w:hAnsi="Calibri" w:cs="Calibri"/>
          <w:lang w:val="es-HN"/>
        </w:rPr>
      </w:pPr>
      <w:r w:rsidRPr="11F9C5B3">
        <w:rPr>
          <w:rFonts w:ascii="Calibri" w:eastAsia="Calibri" w:hAnsi="Calibri" w:cs="Calibri"/>
          <w:lang w:val="es-HN"/>
        </w:rPr>
        <w:t xml:space="preserve">Los huarpes nunca fue afectado por el estado en aislamiento de los otros pueblos </w:t>
      </w:r>
      <w:r w:rsidR="59B258D8" w:rsidRPr="11F9C5B3">
        <w:rPr>
          <w:rFonts w:ascii="Calibri" w:eastAsia="Calibri" w:hAnsi="Calibri" w:cs="Calibri"/>
          <w:lang w:val="es-HN"/>
        </w:rPr>
        <w:t>originarios</w:t>
      </w:r>
      <w:r w:rsidRPr="11F9C5B3">
        <w:rPr>
          <w:rFonts w:ascii="Calibri" w:eastAsia="Calibri" w:hAnsi="Calibri" w:cs="Calibri"/>
          <w:lang w:val="es-HN"/>
        </w:rPr>
        <w:t>. Con respecto a la esclavitud y el deseo para</w:t>
      </w:r>
      <w:r w:rsidR="3DECFDF0" w:rsidRPr="11F9C5B3">
        <w:rPr>
          <w:rFonts w:ascii="Calibri" w:eastAsia="Calibri" w:hAnsi="Calibri" w:cs="Calibri"/>
          <w:lang w:val="es-HN"/>
        </w:rPr>
        <w:t xml:space="preserve"> más manos obreras, </w:t>
      </w:r>
      <w:r w:rsidR="58D40D6E" w:rsidRPr="11F9C5B3">
        <w:rPr>
          <w:rFonts w:ascii="Calibri" w:eastAsia="Calibri" w:hAnsi="Calibri" w:cs="Calibri"/>
          <w:lang w:val="es-HN"/>
        </w:rPr>
        <w:t>los mapuches</w:t>
      </w:r>
      <w:r w:rsidR="3DECFDF0" w:rsidRPr="11F9C5B3">
        <w:rPr>
          <w:rFonts w:ascii="Calibri" w:eastAsia="Calibri" w:hAnsi="Calibri" w:cs="Calibri"/>
          <w:lang w:val="es-HN"/>
        </w:rPr>
        <w:t xml:space="preserve">, </w:t>
      </w:r>
      <w:proofErr w:type="spellStart"/>
      <w:r w:rsidR="3DECFDF0" w:rsidRPr="11F9C5B3">
        <w:rPr>
          <w:rFonts w:ascii="Calibri" w:eastAsia="Calibri" w:hAnsi="Calibri" w:cs="Calibri"/>
          <w:lang w:val="es-HN"/>
        </w:rPr>
        <w:t>aruaces</w:t>
      </w:r>
      <w:proofErr w:type="spellEnd"/>
      <w:r w:rsidR="3DECFDF0" w:rsidRPr="11F9C5B3">
        <w:rPr>
          <w:rFonts w:ascii="Calibri" w:eastAsia="Calibri" w:hAnsi="Calibri" w:cs="Calibri"/>
          <w:lang w:val="es-HN"/>
        </w:rPr>
        <w:t xml:space="preserve"> y otros grupos fueron </w:t>
      </w:r>
      <w:r w:rsidR="2E639125" w:rsidRPr="11F9C5B3">
        <w:rPr>
          <w:rFonts w:ascii="Calibri" w:eastAsia="Calibri" w:hAnsi="Calibri" w:cs="Calibri"/>
          <w:lang w:val="es-HN"/>
        </w:rPr>
        <w:t>desplazados</w:t>
      </w:r>
      <w:r w:rsidR="3DECFDF0" w:rsidRPr="11F9C5B3">
        <w:rPr>
          <w:rFonts w:ascii="Calibri" w:eastAsia="Calibri" w:hAnsi="Calibri" w:cs="Calibri"/>
          <w:lang w:val="es-HN"/>
        </w:rPr>
        <w:t xml:space="preserve"> con los huarpes</w:t>
      </w:r>
      <w:r w:rsidR="021871BE" w:rsidRPr="11F9C5B3">
        <w:rPr>
          <w:rFonts w:ascii="Calibri" w:eastAsia="Calibri" w:hAnsi="Calibri" w:cs="Calibri"/>
          <w:lang w:val="es-HN"/>
        </w:rPr>
        <w:t xml:space="preserve"> para producir más ganancias para las élites</w:t>
      </w:r>
      <w:r w:rsidR="04969CB8" w:rsidRPr="11F9C5B3">
        <w:rPr>
          <w:rFonts w:ascii="Calibri" w:eastAsia="Calibri" w:hAnsi="Calibri" w:cs="Calibri"/>
          <w:lang w:val="es-HN"/>
        </w:rPr>
        <w:t>.</w:t>
      </w:r>
      <w:r w:rsidRPr="11F9C5B3">
        <w:rPr>
          <w:rStyle w:val="Refdenotaalpie"/>
          <w:rFonts w:ascii="Calibri" w:eastAsia="Calibri" w:hAnsi="Calibri" w:cs="Calibri"/>
          <w:lang w:val="es-HN"/>
        </w:rPr>
        <w:footnoteReference w:id="56"/>
      </w:r>
      <w:r w:rsidR="04969CB8" w:rsidRPr="11F9C5B3">
        <w:rPr>
          <w:rFonts w:ascii="Calibri" w:eastAsia="Calibri" w:hAnsi="Calibri" w:cs="Calibri"/>
          <w:lang w:val="es-HN"/>
        </w:rPr>
        <w:t xml:space="preserve"> Con respeto a la apropiación de las tierras, el estado y el resto de la sociedad argentina robaron las tierras de</w:t>
      </w:r>
      <w:r w:rsidR="7FEA7902" w:rsidRPr="11F9C5B3">
        <w:rPr>
          <w:rFonts w:ascii="Calibri" w:eastAsia="Calibri" w:hAnsi="Calibri" w:cs="Calibri"/>
          <w:lang w:val="es-HN"/>
        </w:rPr>
        <w:t xml:space="preserve"> otros grupos nativos. Los sistemas que oprimieron los huarpes </w:t>
      </w:r>
      <w:r w:rsidR="705F03D9" w:rsidRPr="11F9C5B3">
        <w:rPr>
          <w:rFonts w:ascii="Calibri" w:eastAsia="Calibri" w:hAnsi="Calibri" w:cs="Calibri"/>
          <w:lang w:val="es-HN"/>
        </w:rPr>
        <w:t>también</w:t>
      </w:r>
      <w:r w:rsidR="7FEA7902" w:rsidRPr="11F9C5B3">
        <w:rPr>
          <w:rFonts w:ascii="Calibri" w:eastAsia="Calibri" w:hAnsi="Calibri" w:cs="Calibri"/>
          <w:lang w:val="es-HN"/>
        </w:rPr>
        <w:t xml:space="preserve"> fueron/son usados para oprimir otros grupos</w:t>
      </w:r>
      <w:r w:rsidR="79224A41" w:rsidRPr="11F9C5B3">
        <w:rPr>
          <w:rFonts w:ascii="Calibri" w:eastAsia="Calibri" w:hAnsi="Calibri" w:cs="Calibri"/>
          <w:lang w:val="es-HN"/>
        </w:rPr>
        <w:t xml:space="preserve"> </w:t>
      </w:r>
      <w:r w:rsidR="2DC1D312" w:rsidRPr="11F9C5B3">
        <w:rPr>
          <w:rFonts w:ascii="Calibri" w:eastAsia="Calibri" w:hAnsi="Calibri" w:cs="Calibri"/>
          <w:lang w:val="es-HN"/>
        </w:rPr>
        <w:t>indígenas</w:t>
      </w:r>
      <w:r w:rsidR="79224A41" w:rsidRPr="11F9C5B3">
        <w:rPr>
          <w:rFonts w:ascii="Calibri" w:eastAsia="Calibri" w:hAnsi="Calibri" w:cs="Calibri"/>
          <w:lang w:val="es-HN"/>
        </w:rPr>
        <w:t>.</w:t>
      </w:r>
      <w:r w:rsidR="7A913B7F" w:rsidRPr="11F9C5B3">
        <w:rPr>
          <w:rFonts w:ascii="Calibri" w:eastAsia="Calibri" w:hAnsi="Calibri" w:cs="Calibri"/>
          <w:lang w:val="es-HN"/>
        </w:rPr>
        <w:t xml:space="preserve"> El pueblo huarpe es un caso de la experiencia indígena de Argentina.</w:t>
      </w:r>
    </w:p>
    <w:p w14:paraId="246CCE9D" w14:textId="35AD8C78" w:rsidR="5FADF40F" w:rsidRDefault="5FADF40F" w:rsidP="11F9C5B3">
      <w:pPr>
        <w:rPr>
          <w:rFonts w:ascii="Calibri" w:eastAsia="Calibri" w:hAnsi="Calibri" w:cs="Calibri"/>
          <w:lang w:val="es-HN"/>
        </w:rPr>
      </w:pPr>
    </w:p>
    <w:p w14:paraId="5573E289" w14:textId="637E4ECF" w:rsidR="5FADF40F" w:rsidRDefault="5FADF40F" w:rsidP="11F9C5B3">
      <w:pPr>
        <w:rPr>
          <w:rFonts w:ascii="Calibri" w:eastAsia="Calibri" w:hAnsi="Calibri" w:cs="Calibri"/>
          <w:lang w:val="es-HN"/>
        </w:rPr>
      </w:pPr>
      <w:r w:rsidRPr="11F9C5B3">
        <w:rPr>
          <w:rFonts w:ascii="Calibri" w:eastAsia="Calibri" w:hAnsi="Calibri" w:cs="Calibri"/>
          <w:lang w:val="es-HN"/>
        </w:rPr>
        <w:br w:type="page"/>
      </w:r>
    </w:p>
    <w:p w14:paraId="54965BDE" w14:textId="29036C52" w:rsidR="5FADF40F" w:rsidRPr="00A449A9" w:rsidRDefault="2BC7DC42" w:rsidP="11F9C5B3">
      <w:pPr>
        <w:jc w:val="center"/>
        <w:rPr>
          <w:rFonts w:ascii="Calibri" w:eastAsia="Calibri" w:hAnsi="Calibri" w:cs="Calibri"/>
          <w:lang w:val="en-US"/>
        </w:rPr>
      </w:pPr>
      <w:proofErr w:type="spellStart"/>
      <w:r w:rsidRPr="00A449A9">
        <w:rPr>
          <w:rFonts w:ascii="Calibri" w:eastAsia="Calibri" w:hAnsi="Calibri" w:cs="Calibri"/>
          <w:lang w:val="en-US"/>
        </w:rPr>
        <w:t>Bibliografía</w:t>
      </w:r>
      <w:proofErr w:type="spellEnd"/>
    </w:p>
    <w:p w14:paraId="3629D8AF" w14:textId="3C2778B2" w:rsidR="22AF341A" w:rsidRPr="00A449A9" w:rsidRDefault="22AF341A" w:rsidP="11F9C5B3">
      <w:pPr>
        <w:spacing w:before="240" w:after="240"/>
        <w:ind w:left="567" w:hanging="567"/>
        <w:rPr>
          <w:rFonts w:ascii="Calibri" w:eastAsia="Calibri" w:hAnsi="Calibri" w:cs="Calibri"/>
          <w:lang w:val="en-US"/>
        </w:rPr>
      </w:pPr>
      <w:r w:rsidRPr="00A449A9">
        <w:rPr>
          <w:rFonts w:ascii="Calibri" w:eastAsia="Calibri" w:hAnsi="Calibri" w:cs="Calibri"/>
          <w:lang w:val="en-US"/>
        </w:rPr>
        <w:t>Escolar, Diego. “</w:t>
      </w:r>
      <w:proofErr w:type="spellStart"/>
      <w:r w:rsidRPr="00A449A9">
        <w:rPr>
          <w:rFonts w:ascii="Calibri" w:eastAsia="Calibri" w:hAnsi="Calibri" w:cs="Calibri"/>
          <w:lang w:val="en-US"/>
        </w:rPr>
        <w:t>Huarpe</w:t>
      </w:r>
      <w:proofErr w:type="spellEnd"/>
      <w:r w:rsidRPr="00A449A9">
        <w:rPr>
          <w:rFonts w:ascii="Calibri" w:eastAsia="Calibri" w:hAnsi="Calibri" w:cs="Calibri"/>
          <w:lang w:val="en-US"/>
        </w:rPr>
        <w:t xml:space="preserve"> Archives in the Argentine Desert: Indigenous Claims and State Construction in </w:t>
      </w:r>
      <w:proofErr w:type="gramStart"/>
      <w:r w:rsidRPr="00A449A9">
        <w:rPr>
          <w:rFonts w:ascii="Calibri" w:eastAsia="Calibri" w:hAnsi="Calibri" w:cs="Calibri"/>
          <w:lang w:val="en-US"/>
        </w:rPr>
        <w:t>Nineteenth-Century Mendoza</w:t>
      </w:r>
      <w:proofErr w:type="gramEnd"/>
      <w:r w:rsidRPr="00A449A9">
        <w:rPr>
          <w:rFonts w:ascii="Calibri" w:eastAsia="Calibri" w:hAnsi="Calibri" w:cs="Calibri"/>
          <w:lang w:val="en-US"/>
        </w:rPr>
        <w:t xml:space="preserve">.” </w:t>
      </w:r>
      <w:r w:rsidRPr="00A449A9">
        <w:rPr>
          <w:rFonts w:ascii="Calibri" w:eastAsia="Calibri" w:hAnsi="Calibri" w:cs="Calibri"/>
          <w:i/>
          <w:iCs/>
          <w:lang w:val="en-US"/>
        </w:rPr>
        <w:t>Hispanic American Historical Review</w:t>
      </w:r>
      <w:r w:rsidRPr="00A449A9">
        <w:rPr>
          <w:rFonts w:ascii="Calibri" w:eastAsia="Calibri" w:hAnsi="Calibri" w:cs="Calibri"/>
          <w:lang w:val="en-US"/>
        </w:rPr>
        <w:t xml:space="preserve"> 93, no. 3 (August 1, 2013): 451–86. </w:t>
      </w:r>
      <w:hyperlink r:id="rId7">
        <w:r w:rsidRPr="00A449A9">
          <w:rPr>
            <w:rStyle w:val="Hipervnculo"/>
            <w:rFonts w:ascii="Calibri" w:eastAsia="Calibri" w:hAnsi="Calibri" w:cs="Calibri"/>
            <w:lang w:val="en-US"/>
          </w:rPr>
          <w:t>https://doi.org/10.1215/00182168-2210867</w:t>
        </w:r>
      </w:hyperlink>
      <w:r w:rsidRPr="00A449A9">
        <w:rPr>
          <w:rFonts w:ascii="Calibri" w:eastAsia="Calibri" w:hAnsi="Calibri" w:cs="Calibri"/>
          <w:lang w:val="en-US"/>
        </w:rPr>
        <w:t>.</w:t>
      </w:r>
      <w:r w:rsidR="310CC84B" w:rsidRPr="00A449A9">
        <w:rPr>
          <w:rFonts w:ascii="Calibri" w:eastAsia="Calibri" w:hAnsi="Calibri" w:cs="Calibri"/>
          <w:lang w:val="en-US"/>
        </w:rPr>
        <w:t xml:space="preserve"> </w:t>
      </w:r>
    </w:p>
    <w:p w14:paraId="4EC9CC14" w14:textId="7E821ADE" w:rsidR="67516B18" w:rsidRDefault="67516B18" w:rsidP="11F9C5B3">
      <w:pPr>
        <w:spacing w:before="240" w:after="240"/>
        <w:ind w:left="567" w:hanging="567"/>
        <w:rPr>
          <w:rFonts w:ascii="Calibri" w:eastAsia="Calibri" w:hAnsi="Calibri" w:cs="Calibri"/>
          <w:lang w:val="es-HN"/>
        </w:rPr>
      </w:pPr>
      <w:r w:rsidRPr="00A449A9">
        <w:rPr>
          <w:rFonts w:ascii="Calibri" w:eastAsia="Calibri" w:hAnsi="Calibri" w:cs="Calibri"/>
          <w:lang w:val="en-US"/>
        </w:rPr>
        <w:t xml:space="preserve">Escolar, Diego. </w:t>
      </w:r>
      <w:r w:rsidRPr="11F9C5B3">
        <w:rPr>
          <w:rFonts w:ascii="Calibri" w:eastAsia="Calibri" w:hAnsi="Calibri" w:cs="Calibri"/>
          <w:lang w:val="es-HN"/>
        </w:rPr>
        <w:t xml:space="preserve">“Rebeliones Montoneras y Tierras Indígenas: Del Levantamiento Del Chacho Peñaloza a La Revolución de Los Colorados.” </w:t>
      </w:r>
      <w:proofErr w:type="spellStart"/>
      <w:r w:rsidRPr="11F9C5B3">
        <w:rPr>
          <w:rFonts w:ascii="Calibri" w:eastAsia="Calibri" w:hAnsi="Calibri" w:cs="Calibri"/>
          <w:lang w:val="es-HN"/>
        </w:rPr>
        <w:t>Essay</w:t>
      </w:r>
      <w:proofErr w:type="spellEnd"/>
      <w:r w:rsidRPr="11F9C5B3">
        <w:rPr>
          <w:rFonts w:ascii="Calibri" w:eastAsia="Calibri" w:hAnsi="Calibri" w:cs="Calibri"/>
          <w:lang w:val="es-HN"/>
        </w:rPr>
        <w:t xml:space="preserve">. In </w:t>
      </w:r>
      <w:r w:rsidRPr="11F9C5B3">
        <w:rPr>
          <w:rFonts w:ascii="Calibri" w:eastAsia="Calibri" w:hAnsi="Calibri" w:cs="Calibri"/>
          <w:i/>
          <w:iCs/>
          <w:lang w:val="es-HN"/>
        </w:rPr>
        <w:t>Los Indios Montoneros. Un Desierto Rebelde Para La Nación Argentina (</w:t>
      </w:r>
      <w:proofErr w:type="spellStart"/>
      <w:r w:rsidRPr="11F9C5B3">
        <w:rPr>
          <w:rFonts w:ascii="Calibri" w:eastAsia="Calibri" w:hAnsi="Calibri" w:cs="Calibri"/>
          <w:i/>
          <w:iCs/>
          <w:lang w:val="es-HN"/>
        </w:rPr>
        <w:t>Guanacache</w:t>
      </w:r>
      <w:proofErr w:type="spellEnd"/>
      <w:r w:rsidRPr="11F9C5B3">
        <w:rPr>
          <w:rFonts w:ascii="Calibri" w:eastAsia="Calibri" w:hAnsi="Calibri" w:cs="Calibri"/>
          <w:i/>
          <w:iCs/>
          <w:lang w:val="es-HN"/>
        </w:rPr>
        <w:t>, Siglos XVIII-XX)</w:t>
      </w:r>
      <w:r w:rsidRPr="11F9C5B3">
        <w:rPr>
          <w:rFonts w:ascii="Calibri" w:eastAsia="Calibri" w:hAnsi="Calibri" w:cs="Calibri"/>
          <w:lang w:val="es-HN"/>
        </w:rPr>
        <w:t xml:space="preserve">, 1a ed., 127–50. Ciudad Autónoma de Buenos Aires, Buenos Aires: Prometeo Libros, 2021. </w:t>
      </w:r>
      <w:hyperlink r:id="rId8">
        <w:r w:rsidRPr="11F9C5B3">
          <w:rPr>
            <w:rStyle w:val="Hipervnculo"/>
            <w:rFonts w:ascii="Calibri" w:eastAsia="Calibri" w:hAnsi="Calibri" w:cs="Calibri"/>
            <w:lang w:val="es-HN"/>
          </w:rPr>
          <w:t>https://www.jstor.org/stable/jj.15684213.8?seq=1</w:t>
        </w:r>
      </w:hyperlink>
      <w:r w:rsidRPr="11F9C5B3">
        <w:rPr>
          <w:rFonts w:ascii="Calibri" w:eastAsia="Calibri" w:hAnsi="Calibri" w:cs="Calibri"/>
          <w:lang w:val="es-HN"/>
        </w:rPr>
        <w:t>.</w:t>
      </w:r>
    </w:p>
    <w:p w14:paraId="345D5BD7" w14:textId="4885C80D" w:rsidR="3CD6F6F4" w:rsidRPr="00A449A9" w:rsidRDefault="3CD6F6F4" w:rsidP="11F9C5B3">
      <w:pPr>
        <w:spacing w:before="240" w:after="240"/>
        <w:ind w:left="567" w:hanging="567"/>
        <w:rPr>
          <w:rFonts w:ascii="Calibri" w:eastAsia="Calibri" w:hAnsi="Calibri" w:cs="Calibri"/>
          <w:lang w:val="en-US"/>
        </w:rPr>
      </w:pPr>
      <w:r w:rsidRPr="00A449A9">
        <w:rPr>
          <w:rFonts w:ascii="Calibri" w:eastAsia="Calibri" w:hAnsi="Calibri" w:cs="Calibri"/>
          <w:lang w:val="en-US"/>
        </w:rPr>
        <w:t xml:space="preserve">Escolar, Diego, and Leticia Saldi. “Making the Indigenous Desert from the European Oasis: The Ethnopolitics of Water in Mendoza, Argentina.” </w:t>
      </w:r>
      <w:r w:rsidRPr="00A449A9">
        <w:rPr>
          <w:rFonts w:ascii="Calibri" w:eastAsia="Calibri" w:hAnsi="Calibri" w:cs="Calibri"/>
          <w:i/>
          <w:iCs/>
          <w:lang w:val="en-US"/>
        </w:rPr>
        <w:t>Journal of Latin American Studies</w:t>
      </w:r>
      <w:r w:rsidRPr="00A449A9">
        <w:rPr>
          <w:rFonts w:ascii="Calibri" w:eastAsia="Calibri" w:hAnsi="Calibri" w:cs="Calibri"/>
          <w:lang w:val="en-US"/>
        </w:rPr>
        <w:t xml:space="preserve"> 49, no. 2 (August 30, 2016): 269–97. </w:t>
      </w:r>
      <w:hyperlink r:id="rId9">
        <w:r w:rsidRPr="00A449A9">
          <w:rPr>
            <w:rStyle w:val="Hipervnculo"/>
            <w:rFonts w:ascii="Calibri" w:eastAsia="Calibri" w:hAnsi="Calibri" w:cs="Calibri"/>
            <w:lang w:val="en-US"/>
          </w:rPr>
          <w:t>https://doi.org/10.1017/s0022216x16001462</w:t>
        </w:r>
      </w:hyperlink>
      <w:r w:rsidRPr="00A449A9">
        <w:rPr>
          <w:rFonts w:ascii="Calibri" w:eastAsia="Calibri" w:hAnsi="Calibri" w:cs="Calibri"/>
          <w:lang w:val="en-US"/>
        </w:rPr>
        <w:t>.</w:t>
      </w:r>
    </w:p>
    <w:p w14:paraId="1ABFB3C6" w14:textId="1A41A1D9" w:rsidR="310CC84B" w:rsidRPr="00A449A9" w:rsidRDefault="310CC84B" w:rsidP="11F9C5B3">
      <w:pPr>
        <w:spacing w:before="240" w:after="240"/>
        <w:ind w:left="720" w:hanging="720"/>
        <w:rPr>
          <w:rFonts w:ascii="Calibri" w:eastAsia="Calibri" w:hAnsi="Calibri" w:cs="Calibri"/>
          <w:lang w:val="en-US"/>
        </w:rPr>
      </w:pPr>
      <w:r w:rsidRPr="00A449A9">
        <w:rPr>
          <w:rFonts w:ascii="Calibri" w:eastAsia="Calibri" w:hAnsi="Calibri" w:cs="Calibri"/>
          <w:color w:val="000000" w:themeColor="text1"/>
          <w:lang w:val="en-US"/>
        </w:rPr>
        <w:t xml:space="preserve">United Nations (UN) General </w:t>
      </w:r>
      <w:proofErr w:type="spellStart"/>
      <w:r w:rsidRPr="00A449A9">
        <w:rPr>
          <w:rFonts w:ascii="Calibri" w:eastAsia="Calibri" w:hAnsi="Calibri" w:cs="Calibri"/>
          <w:color w:val="000000" w:themeColor="text1"/>
          <w:lang w:val="en-US"/>
        </w:rPr>
        <w:t>Commision</w:t>
      </w:r>
      <w:proofErr w:type="spellEnd"/>
      <w:r w:rsidRPr="00A449A9">
        <w:rPr>
          <w:rFonts w:ascii="Calibri" w:eastAsia="Calibri" w:hAnsi="Calibri" w:cs="Calibri"/>
          <w:color w:val="000000" w:themeColor="text1"/>
          <w:lang w:val="en-US"/>
        </w:rPr>
        <w:t xml:space="preserve">. </w:t>
      </w:r>
      <w:r w:rsidR="6D61C153" w:rsidRPr="00A449A9">
        <w:rPr>
          <w:rFonts w:ascii="Calibri" w:eastAsia="Calibri" w:hAnsi="Calibri" w:cs="Calibri"/>
          <w:color w:val="000000" w:themeColor="text1"/>
          <w:lang w:val="en-US"/>
        </w:rPr>
        <w:t>13 September 2007</w:t>
      </w:r>
      <w:r w:rsidRPr="00A449A9">
        <w:rPr>
          <w:rFonts w:ascii="Calibri" w:eastAsia="Calibri" w:hAnsi="Calibri" w:cs="Calibri"/>
          <w:color w:val="000000" w:themeColor="text1"/>
          <w:lang w:val="en-US"/>
        </w:rPr>
        <w:t xml:space="preserve">. </w:t>
      </w:r>
      <w:r w:rsidR="4ED8AD8A" w:rsidRPr="00A449A9">
        <w:rPr>
          <w:rFonts w:ascii="Calibri" w:eastAsia="Calibri" w:hAnsi="Calibri" w:cs="Calibri"/>
          <w:i/>
          <w:iCs/>
          <w:color w:val="000000" w:themeColor="text1"/>
          <w:lang w:val="en-US"/>
        </w:rPr>
        <w:t>United Nations Declaration on the Rights of Indigenous People</w:t>
      </w:r>
      <w:r w:rsidRPr="00A449A9">
        <w:rPr>
          <w:rFonts w:ascii="Calibri" w:eastAsia="Calibri" w:hAnsi="Calibri" w:cs="Calibri"/>
          <w:color w:val="000000" w:themeColor="text1"/>
          <w:lang w:val="en-US"/>
        </w:rPr>
        <w:t xml:space="preserve">. </w:t>
      </w:r>
      <w:r w:rsidR="688DA78B" w:rsidRPr="00A449A9">
        <w:rPr>
          <w:rFonts w:ascii="Calibri" w:eastAsia="Calibri" w:hAnsi="Calibri" w:cs="Calibri"/>
          <w:color w:val="000000" w:themeColor="text1"/>
          <w:lang w:val="en-US"/>
        </w:rPr>
        <w:t>61</w:t>
      </w:r>
      <w:r w:rsidR="688DA78B" w:rsidRPr="00A449A9">
        <w:rPr>
          <w:rFonts w:ascii="Calibri" w:eastAsia="Calibri" w:hAnsi="Calibri" w:cs="Calibri"/>
          <w:color w:val="000000" w:themeColor="text1"/>
          <w:vertAlign w:val="superscript"/>
          <w:lang w:val="en-US"/>
        </w:rPr>
        <w:t>st</w:t>
      </w:r>
      <w:r w:rsidR="688DA78B" w:rsidRPr="00A449A9">
        <w:rPr>
          <w:rFonts w:ascii="Calibri" w:eastAsia="Calibri" w:hAnsi="Calibri" w:cs="Calibri"/>
          <w:color w:val="000000" w:themeColor="text1"/>
          <w:lang w:val="en-US"/>
        </w:rPr>
        <w:t xml:space="preserve"> Session</w:t>
      </w:r>
      <w:r w:rsidRPr="00A449A9">
        <w:rPr>
          <w:rFonts w:ascii="Calibri" w:eastAsia="Calibri" w:hAnsi="Calibri" w:cs="Calibri"/>
          <w:color w:val="000000" w:themeColor="text1"/>
          <w:lang w:val="en-US"/>
        </w:rPr>
        <w:t>. Docume</w:t>
      </w:r>
      <w:r w:rsidR="79FFC5D6" w:rsidRPr="00A449A9">
        <w:rPr>
          <w:rFonts w:ascii="Calibri" w:eastAsia="Calibri" w:hAnsi="Calibri" w:cs="Calibri"/>
          <w:color w:val="000000" w:themeColor="text1"/>
          <w:lang w:val="en-US"/>
        </w:rPr>
        <w:t xml:space="preserve">nt. </w:t>
      </w:r>
      <w:r w:rsidRPr="00A449A9">
        <w:rPr>
          <w:rFonts w:ascii="Calibri" w:eastAsia="Calibri" w:hAnsi="Calibri" w:cs="Calibri"/>
          <w:color w:val="000000" w:themeColor="text1"/>
          <w:lang w:val="en-US"/>
        </w:rPr>
        <w:t xml:space="preserve">Available at </w:t>
      </w:r>
      <w:hyperlink r:id="rId10">
        <w:r w:rsidR="7447AD05" w:rsidRPr="00A449A9">
          <w:rPr>
            <w:rStyle w:val="Hipervnculo"/>
            <w:rFonts w:ascii="Calibri" w:eastAsia="Calibri" w:hAnsi="Calibri" w:cs="Calibri"/>
            <w:lang w:val="en-US"/>
          </w:rPr>
          <w:t>https://www.un.org/development/desa/Indigenouspeoples/wp-content/uploads/sites/19/2018/11/UNDRIP_E_web.pdf</w:t>
        </w:r>
      </w:hyperlink>
      <w:r w:rsidR="7447AD05" w:rsidRPr="00A449A9">
        <w:rPr>
          <w:rFonts w:ascii="Calibri" w:eastAsia="Calibri" w:hAnsi="Calibri" w:cs="Calibri"/>
          <w:lang w:val="en-US"/>
        </w:rPr>
        <w:t xml:space="preserve"> </w:t>
      </w:r>
    </w:p>
    <w:p w14:paraId="5469131D" w14:textId="79CED806" w:rsidR="7447AD05" w:rsidRPr="00A449A9" w:rsidRDefault="7447AD05" w:rsidP="11F9C5B3">
      <w:pPr>
        <w:spacing w:before="240" w:after="240"/>
        <w:ind w:left="720" w:hanging="720"/>
        <w:rPr>
          <w:rFonts w:ascii="Calibri" w:eastAsia="Calibri" w:hAnsi="Calibri" w:cs="Calibri"/>
          <w:color w:val="000000" w:themeColor="text1"/>
          <w:lang w:val="en-US"/>
        </w:rPr>
      </w:pPr>
      <w:r w:rsidRPr="00A449A9">
        <w:rPr>
          <w:rFonts w:ascii="Calibri" w:eastAsia="Calibri" w:hAnsi="Calibri" w:cs="Calibri"/>
          <w:color w:val="000000" w:themeColor="text1"/>
          <w:lang w:val="en-US"/>
        </w:rPr>
        <w:t xml:space="preserve">United Nations (UN) General </w:t>
      </w:r>
      <w:proofErr w:type="spellStart"/>
      <w:r w:rsidRPr="00A449A9">
        <w:rPr>
          <w:rFonts w:ascii="Calibri" w:eastAsia="Calibri" w:hAnsi="Calibri" w:cs="Calibri"/>
          <w:color w:val="000000" w:themeColor="text1"/>
          <w:lang w:val="en-US"/>
        </w:rPr>
        <w:t>Commision</w:t>
      </w:r>
      <w:proofErr w:type="spellEnd"/>
      <w:r w:rsidRPr="00A449A9">
        <w:rPr>
          <w:rFonts w:ascii="Calibri" w:eastAsia="Calibri" w:hAnsi="Calibri" w:cs="Calibri"/>
          <w:color w:val="000000" w:themeColor="text1"/>
          <w:lang w:val="en-US"/>
        </w:rPr>
        <w:t xml:space="preserve">. </w:t>
      </w:r>
      <w:r w:rsidR="0E87EA8A" w:rsidRPr="00A449A9">
        <w:rPr>
          <w:rFonts w:ascii="Calibri" w:eastAsia="Calibri" w:hAnsi="Calibri" w:cs="Calibri"/>
          <w:color w:val="454545"/>
          <w:lang w:val="en-US"/>
        </w:rPr>
        <w:t>10 December 1948</w:t>
      </w:r>
      <w:r w:rsidRPr="00A449A9">
        <w:rPr>
          <w:rFonts w:ascii="Calibri" w:eastAsia="Calibri" w:hAnsi="Calibri" w:cs="Calibri"/>
          <w:color w:val="000000" w:themeColor="text1"/>
          <w:lang w:val="en-US"/>
        </w:rPr>
        <w:t xml:space="preserve">. </w:t>
      </w:r>
      <w:r w:rsidR="197B8610" w:rsidRPr="00A449A9">
        <w:rPr>
          <w:rFonts w:ascii="Calibri" w:eastAsia="Calibri" w:hAnsi="Calibri" w:cs="Calibri"/>
          <w:i/>
          <w:iCs/>
          <w:color w:val="000000" w:themeColor="text1"/>
          <w:lang w:val="en-US"/>
        </w:rPr>
        <w:t>Universal Declaration of Human Rights</w:t>
      </w:r>
      <w:r w:rsidRPr="00A449A9">
        <w:rPr>
          <w:rFonts w:ascii="Calibri" w:eastAsia="Calibri" w:hAnsi="Calibri" w:cs="Calibri"/>
          <w:color w:val="000000" w:themeColor="text1"/>
          <w:lang w:val="en-US"/>
        </w:rPr>
        <w:t xml:space="preserve">. Available at </w:t>
      </w:r>
      <w:hyperlink r:id="rId11">
        <w:r w:rsidR="0378C861" w:rsidRPr="00A449A9">
          <w:rPr>
            <w:rStyle w:val="Hipervnculo"/>
            <w:rFonts w:ascii="Calibri" w:eastAsia="Calibri" w:hAnsi="Calibri" w:cs="Calibri"/>
            <w:lang w:val="en-US"/>
          </w:rPr>
          <w:t>https://www.un.org/en/about-us/universal-declaration-of-human-rights</w:t>
        </w:r>
      </w:hyperlink>
      <w:r w:rsidR="0378C861" w:rsidRPr="00A449A9">
        <w:rPr>
          <w:rFonts w:ascii="Calibri" w:eastAsia="Calibri" w:hAnsi="Calibri" w:cs="Calibri"/>
          <w:color w:val="000000" w:themeColor="text1"/>
          <w:lang w:val="en-US"/>
        </w:rPr>
        <w:t xml:space="preserve"> </w:t>
      </w:r>
    </w:p>
    <w:p w14:paraId="08C42B91" w14:textId="51220D4E" w:rsidR="5AE67032" w:rsidRPr="00A449A9" w:rsidRDefault="5AE67032" w:rsidP="11F9C5B3">
      <w:pPr>
        <w:spacing w:before="240" w:after="240"/>
        <w:ind w:left="567" w:hanging="567"/>
        <w:rPr>
          <w:rFonts w:ascii="Calibri" w:eastAsia="Calibri" w:hAnsi="Calibri" w:cs="Calibri"/>
          <w:lang w:val="en-US"/>
        </w:rPr>
      </w:pPr>
      <w:r w:rsidRPr="11F9C5B3">
        <w:rPr>
          <w:rFonts w:ascii="Calibri" w:eastAsia="Calibri" w:hAnsi="Calibri" w:cs="Calibri"/>
          <w:lang w:val="es-HN"/>
        </w:rPr>
        <w:t>Obregón Iturra, Jimena. “‘</w:t>
      </w:r>
      <w:proofErr w:type="gramStart"/>
      <w:r w:rsidRPr="11F9C5B3">
        <w:rPr>
          <w:rFonts w:ascii="Calibri" w:eastAsia="Calibri" w:hAnsi="Calibri" w:cs="Calibri"/>
          <w:lang w:val="es-HN"/>
        </w:rPr>
        <w:t>Indios</w:t>
      </w:r>
      <w:proofErr w:type="gramEnd"/>
      <w:r w:rsidRPr="11F9C5B3">
        <w:rPr>
          <w:rFonts w:ascii="Calibri" w:eastAsia="Calibri" w:hAnsi="Calibri" w:cs="Calibri"/>
          <w:lang w:val="es-HN"/>
        </w:rPr>
        <w:t xml:space="preserve"> En Collera’, Deportaciones Coloniales de Trabajadores Huarpes y </w:t>
      </w:r>
      <w:proofErr w:type="spellStart"/>
      <w:r w:rsidRPr="11F9C5B3">
        <w:rPr>
          <w:rFonts w:ascii="Calibri" w:eastAsia="Calibri" w:hAnsi="Calibri" w:cs="Calibri"/>
          <w:lang w:val="es-HN"/>
        </w:rPr>
        <w:t>Aucaes</w:t>
      </w:r>
      <w:proofErr w:type="spellEnd"/>
      <w:r w:rsidRPr="11F9C5B3">
        <w:rPr>
          <w:rFonts w:ascii="Calibri" w:eastAsia="Calibri" w:hAnsi="Calibri" w:cs="Calibri"/>
          <w:lang w:val="es-HN"/>
        </w:rPr>
        <w:t xml:space="preserve">. Razón de Estado e Intereses Particulares. Chile, 1598-1658.” </w:t>
      </w:r>
      <w:r w:rsidRPr="11F9C5B3">
        <w:rPr>
          <w:rFonts w:ascii="Calibri" w:eastAsia="Calibri" w:hAnsi="Calibri" w:cs="Calibri"/>
          <w:i/>
          <w:iCs/>
          <w:lang w:val="es-HN"/>
        </w:rPr>
        <w:t>Tiempo Histórico</w:t>
      </w:r>
      <w:r w:rsidRPr="11F9C5B3">
        <w:rPr>
          <w:rFonts w:ascii="Calibri" w:eastAsia="Calibri" w:hAnsi="Calibri" w:cs="Calibri"/>
          <w:lang w:val="es-HN"/>
        </w:rPr>
        <w:t>, no. 16 (</w:t>
      </w:r>
      <w:proofErr w:type="spellStart"/>
      <w:r w:rsidRPr="11F9C5B3">
        <w:rPr>
          <w:rFonts w:ascii="Calibri" w:eastAsia="Calibri" w:hAnsi="Calibri" w:cs="Calibri"/>
          <w:lang w:val="es-HN"/>
        </w:rPr>
        <w:t>July</w:t>
      </w:r>
      <w:proofErr w:type="spellEnd"/>
      <w:r w:rsidRPr="11F9C5B3">
        <w:rPr>
          <w:rFonts w:ascii="Calibri" w:eastAsia="Calibri" w:hAnsi="Calibri" w:cs="Calibri"/>
          <w:lang w:val="es-HN"/>
        </w:rPr>
        <w:t xml:space="preserve"> 16, 2019): 15–38. </w:t>
      </w:r>
      <w:hyperlink r:id="rId12">
        <w:r w:rsidRPr="00A449A9">
          <w:rPr>
            <w:rStyle w:val="Hipervnculo"/>
            <w:rFonts w:ascii="Calibri" w:eastAsia="Calibri" w:hAnsi="Calibri" w:cs="Calibri"/>
            <w:lang w:val="en-US"/>
          </w:rPr>
          <w:t>https://doi.org/10.25074/th.v0i16.1207</w:t>
        </w:r>
      </w:hyperlink>
      <w:r w:rsidRPr="00A449A9">
        <w:rPr>
          <w:rFonts w:ascii="Calibri" w:eastAsia="Calibri" w:hAnsi="Calibri" w:cs="Calibri"/>
          <w:lang w:val="en-US"/>
        </w:rPr>
        <w:t>.</w:t>
      </w:r>
      <w:r w:rsidR="00460EAA" w:rsidRPr="00A449A9">
        <w:rPr>
          <w:rFonts w:ascii="Calibri" w:eastAsia="Calibri" w:hAnsi="Calibri" w:cs="Calibri"/>
          <w:lang w:val="en-US"/>
        </w:rPr>
        <w:t xml:space="preserve"> </w:t>
      </w:r>
    </w:p>
    <w:p w14:paraId="2B8D4DED" w14:textId="1C3B2D68" w:rsidR="00460EAA" w:rsidRPr="00A449A9" w:rsidRDefault="00460EAA" w:rsidP="11F9C5B3">
      <w:pPr>
        <w:spacing w:before="240" w:after="240"/>
        <w:ind w:left="567" w:hanging="567"/>
        <w:rPr>
          <w:rFonts w:ascii="Calibri" w:eastAsia="Calibri" w:hAnsi="Calibri" w:cs="Calibri"/>
          <w:lang w:val="en-US"/>
        </w:rPr>
      </w:pPr>
      <w:r w:rsidRPr="00A449A9">
        <w:rPr>
          <w:rFonts w:ascii="Calibri" w:eastAsia="Calibri" w:hAnsi="Calibri" w:cs="Calibri"/>
          <w:lang w:val="en-US"/>
        </w:rPr>
        <w:t xml:space="preserve">About water and sanitation | OHCHR. Accessed December 5, 2025. </w:t>
      </w:r>
      <w:hyperlink r:id="rId13">
        <w:r w:rsidRPr="00A449A9">
          <w:rPr>
            <w:rStyle w:val="Hipervnculo"/>
            <w:rFonts w:ascii="Calibri" w:eastAsia="Calibri" w:hAnsi="Calibri" w:cs="Calibri"/>
            <w:lang w:val="en-US"/>
          </w:rPr>
          <w:t>https://www.ohchr.org/en/water-and-sanitation/about-water-and-sanitation</w:t>
        </w:r>
      </w:hyperlink>
      <w:r w:rsidRPr="00A449A9">
        <w:rPr>
          <w:rFonts w:ascii="Calibri" w:eastAsia="Calibri" w:hAnsi="Calibri" w:cs="Calibri"/>
          <w:lang w:val="en-US"/>
        </w:rPr>
        <w:t xml:space="preserve">. </w:t>
      </w:r>
    </w:p>
    <w:p w14:paraId="19EDF7F2" w14:textId="1CE21C22" w:rsidR="5FADF40F" w:rsidRPr="00A449A9" w:rsidRDefault="5FADF40F" w:rsidP="11F9C5B3">
      <w:pPr>
        <w:spacing w:before="240" w:after="240"/>
        <w:ind w:left="720" w:hanging="720"/>
        <w:rPr>
          <w:rFonts w:ascii="Calibri" w:eastAsia="Calibri" w:hAnsi="Calibri" w:cs="Calibri"/>
          <w:color w:val="000000" w:themeColor="text1"/>
          <w:lang w:val="en-US"/>
        </w:rPr>
      </w:pPr>
    </w:p>
    <w:sectPr w:rsidR="5FADF40F" w:rsidRPr="00A449A9">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2208" w14:textId="77777777" w:rsidR="005D756A" w:rsidRDefault="005D756A">
      <w:pPr>
        <w:spacing w:after="0" w:line="240" w:lineRule="auto"/>
      </w:pPr>
      <w:r>
        <w:separator/>
      </w:r>
    </w:p>
  </w:endnote>
  <w:endnote w:type="continuationSeparator" w:id="0">
    <w:p w14:paraId="71B92EBD" w14:textId="77777777" w:rsidR="005D756A" w:rsidRDefault="005D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1F9C5B3" w14:paraId="3DE5AA64" w14:textId="77777777" w:rsidTr="11F9C5B3">
      <w:trPr>
        <w:trHeight w:val="300"/>
      </w:trPr>
      <w:tc>
        <w:tcPr>
          <w:tcW w:w="3005" w:type="dxa"/>
        </w:tcPr>
        <w:p w14:paraId="2CFF2719" w14:textId="63DE4DE5" w:rsidR="11F9C5B3" w:rsidRDefault="11F9C5B3" w:rsidP="11F9C5B3">
          <w:pPr>
            <w:pStyle w:val="Encabezado"/>
            <w:ind w:left="-115"/>
          </w:pPr>
        </w:p>
      </w:tc>
      <w:tc>
        <w:tcPr>
          <w:tcW w:w="3005" w:type="dxa"/>
        </w:tcPr>
        <w:p w14:paraId="0D908C31" w14:textId="254986BE" w:rsidR="11F9C5B3" w:rsidRDefault="11F9C5B3" w:rsidP="11F9C5B3">
          <w:pPr>
            <w:pStyle w:val="Encabezado"/>
            <w:jc w:val="center"/>
          </w:pPr>
        </w:p>
      </w:tc>
      <w:tc>
        <w:tcPr>
          <w:tcW w:w="3005" w:type="dxa"/>
        </w:tcPr>
        <w:p w14:paraId="083E9F6A" w14:textId="66D620EF" w:rsidR="11F9C5B3" w:rsidRDefault="11F9C5B3" w:rsidP="11F9C5B3">
          <w:pPr>
            <w:pStyle w:val="Encabezado"/>
            <w:ind w:right="-115"/>
            <w:jc w:val="right"/>
          </w:pPr>
        </w:p>
      </w:tc>
    </w:tr>
  </w:tbl>
  <w:p w14:paraId="48E94D29" w14:textId="1498D9CE" w:rsidR="11F9C5B3" w:rsidRDefault="11F9C5B3" w:rsidP="11F9C5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AAA9" w14:textId="2344170A" w:rsidR="5FADF40F" w:rsidRDefault="5FADF40F">
      <w:pPr>
        <w:spacing w:after="0" w:line="240" w:lineRule="auto"/>
      </w:pPr>
      <w:r>
        <w:separator/>
      </w:r>
    </w:p>
  </w:footnote>
  <w:footnote w:type="continuationSeparator" w:id="0">
    <w:p w14:paraId="45433054" w14:textId="71D3A914" w:rsidR="5FADF40F" w:rsidRDefault="5FADF40F">
      <w:pPr>
        <w:spacing w:after="0" w:line="240" w:lineRule="auto"/>
      </w:pPr>
      <w:r>
        <w:continuationSeparator/>
      </w:r>
    </w:p>
  </w:footnote>
  <w:footnote w:id="1">
    <w:p w14:paraId="7A3F122F" w14:textId="662395EF" w:rsidR="574E7F49" w:rsidRDefault="574E7F49" w:rsidP="574E7F49">
      <w:pPr>
        <w:pStyle w:val="Textonotapie"/>
        <w:spacing w:before="240" w:after="240"/>
      </w:pPr>
      <w:r w:rsidRPr="574E7F49">
        <w:rPr>
          <w:rStyle w:val="Refdenotaalpie"/>
        </w:rPr>
        <w:footnoteRef/>
      </w:r>
      <w:r>
        <w:t xml:space="preserve"> </w:t>
      </w:r>
      <w:r w:rsidRPr="574E7F49">
        <w:t xml:space="preserve">United Nations (UN) General </w:t>
      </w:r>
      <w:proofErr w:type="spellStart"/>
      <w:r w:rsidRPr="574E7F49">
        <w:t>Commision</w:t>
      </w:r>
      <w:proofErr w:type="spellEnd"/>
      <w:r w:rsidRPr="574E7F49">
        <w:t xml:space="preserve">. 13 September 2007. United Nations Declaration on the Rights of Indigenous People. 61st Session. Document. Available at </w:t>
      </w:r>
      <w:hyperlink r:id="rId1">
        <w:r w:rsidRPr="574E7F49">
          <w:rPr>
            <w:rStyle w:val="Hipervnculo"/>
          </w:rPr>
          <w:t>https://www.un.org/development/desa/Indigenouspeoples/wp-content/uploads/sites/19/2018/11/UNDRIP_E_web.pdf.</w:t>
        </w:r>
      </w:hyperlink>
      <w:r w:rsidRPr="574E7F49">
        <w:t xml:space="preserve"> Pg 3.</w:t>
      </w:r>
    </w:p>
  </w:footnote>
  <w:footnote w:id="2">
    <w:p w14:paraId="1345E3F5" w14:textId="153DEDDC" w:rsidR="574E7F49" w:rsidRDefault="574E7F49" w:rsidP="574E7F49">
      <w:pPr>
        <w:pStyle w:val="Textonotapie"/>
      </w:pPr>
      <w:r w:rsidRPr="574E7F49">
        <w:rPr>
          <w:rStyle w:val="Refdenotaalpie"/>
        </w:rPr>
        <w:footnoteRef/>
      </w:r>
      <w:r>
        <w:t xml:space="preserve"> United Nations (UN) General </w:t>
      </w:r>
      <w:proofErr w:type="spellStart"/>
      <w:r>
        <w:t>Commision</w:t>
      </w:r>
      <w:proofErr w:type="spellEnd"/>
      <w:r>
        <w:t xml:space="preserve">. 10 December 1948. Universal Declaration of Human Rights. Available at https://www.un.org/en/about-us/universal-declaration-of-human-rights  </w:t>
      </w:r>
    </w:p>
  </w:footnote>
  <w:footnote w:id="3">
    <w:p w14:paraId="3B3BE84E" w14:textId="52335974"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22.</w:t>
      </w:r>
    </w:p>
  </w:footnote>
  <w:footnote w:id="4">
    <w:p w14:paraId="4D616854" w14:textId="2DFD3AF5"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23.</w:t>
      </w:r>
    </w:p>
  </w:footnote>
  <w:footnote w:id="5">
    <w:p w14:paraId="53E9C7E1" w14:textId="26358F9E"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23.</w:t>
      </w:r>
    </w:p>
  </w:footnote>
  <w:footnote w:id="6">
    <w:p w14:paraId="455F7C30" w14:textId="0F065C2C"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23.</w:t>
      </w:r>
    </w:p>
  </w:footnote>
  <w:footnote w:id="7">
    <w:p w14:paraId="08054603" w14:textId="1C4ED0E8"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23.</w:t>
      </w:r>
    </w:p>
  </w:footnote>
  <w:footnote w:id="8">
    <w:p w14:paraId="111E46A5" w14:textId="6DBF33DF"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24.</w:t>
      </w:r>
    </w:p>
  </w:footnote>
  <w:footnote w:id="9">
    <w:p w14:paraId="7D6965B1" w14:textId="70324367"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24.</w:t>
      </w:r>
    </w:p>
  </w:footnote>
  <w:footnote w:id="10">
    <w:p w14:paraId="06EE7869" w14:textId="21730D4C"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24.</w:t>
      </w:r>
    </w:p>
  </w:footnote>
  <w:footnote w:id="11">
    <w:p w14:paraId="50A0E5C8" w14:textId="022050D9"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1. Jimena Obregón Iturra, “‘</w:t>
      </w:r>
      <w:proofErr w:type="gramStart"/>
      <w:r w:rsidRPr="5FADF40F">
        <w:rPr>
          <w:lang w:val="es-ES"/>
        </w:rPr>
        <w:t>Indios</w:t>
      </w:r>
      <w:proofErr w:type="gramEnd"/>
      <w:r w:rsidRPr="5FADF40F">
        <w:rPr>
          <w:lang w:val="es-ES"/>
        </w:rPr>
        <w:t xml:space="preserve"> En Collera’, Deportaciones Coloniales de Trabajadores Huarpes y </w:t>
      </w:r>
      <w:proofErr w:type="spellStart"/>
      <w:r w:rsidRPr="5FADF40F">
        <w:rPr>
          <w:lang w:val="es-ES"/>
        </w:rPr>
        <w:t>Aucaes</w:t>
      </w:r>
      <w:proofErr w:type="spellEnd"/>
      <w:r w:rsidRPr="5FADF40F">
        <w:rPr>
          <w:lang w:val="es-ES"/>
        </w:rPr>
        <w:t xml:space="preserve">. Razón de Estado e Intereses Particulares. Chile, 1598-1658,” </w:t>
      </w:r>
      <w:r w:rsidRPr="5FADF40F">
        <w:rPr>
          <w:i/>
          <w:iCs/>
          <w:lang w:val="es-ES"/>
        </w:rPr>
        <w:t>Tiempo Histórico</w:t>
      </w:r>
      <w:r w:rsidRPr="5FADF40F">
        <w:rPr>
          <w:lang w:val="es-ES"/>
        </w:rPr>
        <w:t>, no. 16 (</w:t>
      </w:r>
      <w:proofErr w:type="spellStart"/>
      <w:r w:rsidRPr="5FADF40F">
        <w:rPr>
          <w:lang w:val="es-ES"/>
        </w:rPr>
        <w:t>July</w:t>
      </w:r>
      <w:proofErr w:type="spellEnd"/>
      <w:r w:rsidRPr="5FADF40F">
        <w:rPr>
          <w:lang w:val="es-ES"/>
        </w:rPr>
        <w:t xml:space="preserve"> 16, 2019): 15–38, https://doi.org/10.25074/th.v0i16.1207, 24.</w:t>
      </w:r>
    </w:p>
  </w:footnote>
  <w:footnote w:id="12">
    <w:p w14:paraId="69DC250C" w14:textId="77F6D0F5"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w:t>
      </w:r>
    </w:p>
  </w:footnote>
  <w:footnote w:id="13">
    <w:p w14:paraId="628939F0" w14:textId="4FB9F4F4"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2.</w:t>
      </w:r>
    </w:p>
  </w:footnote>
  <w:footnote w:id="14">
    <w:p w14:paraId="2EE5C750" w14:textId="34DD7C3A"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2.</w:t>
      </w:r>
    </w:p>
  </w:footnote>
  <w:footnote w:id="15">
    <w:p w14:paraId="1C2CCC8C" w14:textId="20CA8502"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2.</w:t>
      </w:r>
    </w:p>
  </w:footnote>
  <w:footnote w:id="16">
    <w:p w14:paraId="23A2CD2E" w14:textId="6C849787"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2.</w:t>
      </w:r>
    </w:p>
  </w:footnote>
  <w:footnote w:id="17">
    <w:p w14:paraId="744D1FC1" w14:textId="52A7F6A3"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4.</w:t>
      </w:r>
    </w:p>
  </w:footnote>
  <w:footnote w:id="18">
    <w:p w14:paraId="17E6770D" w14:textId="17BE5FF2"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5-6.</w:t>
      </w:r>
    </w:p>
  </w:footnote>
  <w:footnote w:id="19">
    <w:p w14:paraId="624EA7DF" w14:textId="7670CE5F" w:rsidR="574E7F49" w:rsidRDefault="574E7F49" w:rsidP="574E7F49">
      <w:pPr>
        <w:pStyle w:val="Textonotapie"/>
      </w:pPr>
      <w:r w:rsidRPr="574E7F49">
        <w:rPr>
          <w:rStyle w:val="Refdenotaalpie"/>
        </w:rPr>
        <w:footnoteRef/>
      </w:r>
      <w:r>
        <w:t xml:space="preserve"> United Nations (UN) General </w:t>
      </w:r>
      <w:proofErr w:type="spellStart"/>
      <w:r>
        <w:t>Commision</w:t>
      </w:r>
      <w:proofErr w:type="spellEnd"/>
      <w:r>
        <w:t xml:space="preserve">. 10 December 1948. Universal Declaration of Human Rights. Available at https://www.un.org/en/about-us/universal-declaration-of-human-rights  </w:t>
      </w:r>
    </w:p>
  </w:footnote>
  <w:footnote w:id="20">
    <w:p w14:paraId="48EAB4CA" w14:textId="12A5F6EC"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6.</w:t>
      </w:r>
    </w:p>
  </w:footnote>
  <w:footnote w:id="21">
    <w:p w14:paraId="22C12BA0" w14:textId="68D5E370"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6.</w:t>
      </w:r>
    </w:p>
  </w:footnote>
  <w:footnote w:id="22">
    <w:p w14:paraId="6AFA31F2" w14:textId="4F52CC16"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6.</w:t>
      </w:r>
    </w:p>
  </w:footnote>
  <w:footnote w:id="23">
    <w:p w14:paraId="5C34720D" w14:textId="1F1D0850"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7.</w:t>
      </w:r>
    </w:p>
  </w:footnote>
  <w:footnote w:id="24">
    <w:p w14:paraId="0F13F91E" w14:textId="6BDD10EB"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8.</w:t>
      </w:r>
    </w:p>
  </w:footnote>
  <w:footnote w:id="25">
    <w:p w14:paraId="2341ECED" w14:textId="4D6700FC"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9.</w:t>
      </w:r>
    </w:p>
  </w:footnote>
  <w:footnote w:id="26">
    <w:p w14:paraId="2EC9B72E" w14:textId="427A5265"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13.</w:t>
      </w:r>
    </w:p>
  </w:footnote>
  <w:footnote w:id="27">
    <w:p w14:paraId="33E4B052" w14:textId="0FFCE1B7"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13.</w:t>
      </w:r>
    </w:p>
  </w:footnote>
  <w:footnote w:id="28">
    <w:p w14:paraId="5EC7AE74" w14:textId="1EB17B3B"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14.</w:t>
      </w:r>
    </w:p>
  </w:footnote>
  <w:footnote w:id="29">
    <w:p w14:paraId="09EA124A" w14:textId="721AF4CD"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16.</w:t>
      </w:r>
    </w:p>
  </w:footnote>
  <w:footnote w:id="30">
    <w:p w14:paraId="2FA32258" w14:textId="391F3726"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15.</w:t>
      </w:r>
    </w:p>
  </w:footnote>
  <w:footnote w:id="31">
    <w:p w14:paraId="0A7ECA48" w14:textId="682AE89D"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17.</w:t>
      </w:r>
    </w:p>
  </w:footnote>
  <w:footnote w:id="32">
    <w:p w14:paraId="70AB4C0D" w14:textId="2800DB58"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17.</w:t>
      </w:r>
    </w:p>
  </w:footnote>
  <w:footnote w:id="33">
    <w:p w14:paraId="32587C6C" w14:textId="0D7DE8D1" w:rsidR="5FADF40F" w:rsidRDefault="5FADF40F" w:rsidP="5FADF40F">
      <w:pPr>
        <w:pStyle w:val="Textonotapie"/>
      </w:pPr>
      <w:r w:rsidRPr="5FADF40F">
        <w:rPr>
          <w:rStyle w:val="Refdenotaalpie"/>
        </w:rPr>
        <w:footnoteRef/>
      </w:r>
      <w:r>
        <w:t xml:space="preserve"> </w:t>
      </w:r>
      <w:r w:rsidRPr="5FADF40F">
        <w:t>1. Diego Escolar, “</w:t>
      </w:r>
      <w:proofErr w:type="spellStart"/>
      <w:r w:rsidRPr="5FADF40F">
        <w:t>Huarpe</w:t>
      </w:r>
      <w:proofErr w:type="spellEnd"/>
      <w:r w:rsidRPr="5FADF40F">
        <w:t xml:space="preserve"> Archives in the Argentine Desert: Indigenous Claims and State Construction in </w:t>
      </w:r>
      <w:proofErr w:type="gramStart"/>
      <w:r w:rsidRPr="5FADF40F">
        <w:t>Nineteenth-Century Mendoza</w:t>
      </w:r>
      <w:proofErr w:type="gramEnd"/>
      <w:r w:rsidRPr="5FADF40F">
        <w:t xml:space="preserve">,” </w:t>
      </w:r>
      <w:r w:rsidRPr="5FADF40F">
        <w:rPr>
          <w:i/>
          <w:iCs/>
        </w:rPr>
        <w:t>Hispanic American Historical Review</w:t>
      </w:r>
      <w:r w:rsidRPr="5FADF40F">
        <w:t xml:space="preserve"> 93, no. 3 (August 1, 2013): 451–86, https://doi.org/10.1215/00182168-2210867, 22.</w:t>
      </w:r>
    </w:p>
  </w:footnote>
  <w:footnote w:id="34">
    <w:p w14:paraId="098FBCB0" w14:textId="5D716DCF" w:rsidR="574E7F49" w:rsidRDefault="574E7F49" w:rsidP="574E7F49">
      <w:pPr>
        <w:pStyle w:val="Textonotapie"/>
      </w:pPr>
      <w:r w:rsidRPr="574E7F49">
        <w:rPr>
          <w:rStyle w:val="Refdenotaalpie"/>
        </w:rPr>
        <w:footnoteRef/>
      </w:r>
      <w:r>
        <w:t xml:space="preserve"> About water and sanitation | OHCHR. Accessed December 5, 2025. https://www.ohchr.org/en/water-and-sanitation/about-water-and-sanitation</w:t>
      </w:r>
      <w:proofErr w:type="gramStart"/>
      <w:r>
        <w:t xml:space="preserve">.  </w:t>
      </w:r>
      <w:proofErr w:type="gramEnd"/>
    </w:p>
  </w:footnote>
  <w:footnote w:id="35">
    <w:p w14:paraId="7EB7C20E" w14:textId="516D8049"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36">
    <w:p w14:paraId="56B53BAF" w14:textId="09F6C499"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37">
    <w:p w14:paraId="0A0A7B3F" w14:textId="6A505321"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38">
    <w:p w14:paraId="1F592125" w14:textId="044BF362"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39">
    <w:p w14:paraId="4C53B6CA" w14:textId="4CAB993A"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0">
    <w:p w14:paraId="7013712E" w14:textId="69AC4647"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1">
    <w:p w14:paraId="1D0860CB" w14:textId="76F028EC"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2">
    <w:p w14:paraId="1C68517E" w14:textId="5D04B0D7"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3">
    <w:p w14:paraId="055989D6" w14:textId="107C383B"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4">
    <w:p w14:paraId="7C83B0BE" w14:textId="014B3874"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5">
    <w:p w14:paraId="14C1057A" w14:textId="4091542D"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6">
    <w:p w14:paraId="3FE9E620" w14:textId="39727BD8"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7">
    <w:p w14:paraId="608B6A28" w14:textId="71B72876"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8">
    <w:p w14:paraId="467CB54F" w14:textId="1DA9952F" w:rsidR="5FADF40F" w:rsidRDefault="5FADF40F" w:rsidP="5FADF40F">
      <w:pPr>
        <w:pStyle w:val="Textonotapie"/>
      </w:pPr>
      <w:r w:rsidRPr="5FADF40F">
        <w:rPr>
          <w:rStyle w:val="Refdenotaalpie"/>
        </w:rPr>
        <w:footnoteRef/>
      </w:r>
      <w:r>
        <w:t xml:space="preserve"> </w:t>
      </w:r>
      <w:r w:rsidRPr="5FADF40F">
        <w:t xml:space="preserve">1. DIEGO ESCOLAR and LETICIA SALDI, “Making the Indigenous Desert from the European Oasis: The Ethnopolitics of Water in Mendoza, Argentina,” </w:t>
      </w:r>
      <w:r w:rsidRPr="5FADF40F">
        <w:rPr>
          <w:i/>
          <w:iCs/>
        </w:rPr>
        <w:t>Journal of Latin American Studies</w:t>
      </w:r>
      <w:r w:rsidRPr="5FADF40F">
        <w:t xml:space="preserve"> 49, no. 2 (August 30, 2016): 269–97, https://doi.org/10.1017/s0022216x16001462.</w:t>
      </w:r>
    </w:p>
  </w:footnote>
  <w:footnote w:id="49">
    <w:p w14:paraId="5CF48BB7" w14:textId="490C69C4" w:rsidR="5FADF40F" w:rsidRPr="004F456B" w:rsidRDefault="5FADF40F" w:rsidP="5FADF40F">
      <w:pPr>
        <w:pStyle w:val="Textonotapie"/>
        <w:rPr>
          <w:lang w:val="es-AR"/>
        </w:rPr>
      </w:pPr>
      <w:r w:rsidRPr="5FADF40F">
        <w:rPr>
          <w:rStyle w:val="Refdenotaalpie"/>
        </w:rPr>
        <w:footnoteRef/>
      </w:r>
      <w:r w:rsidRPr="004F456B">
        <w:rPr>
          <w:lang w:val="es-AR"/>
        </w:rPr>
        <w:t xml:space="preserve"> </w:t>
      </w:r>
      <w:r w:rsidRPr="5FADF40F">
        <w:rPr>
          <w:lang w:val="es-ES"/>
        </w:rPr>
        <w:t xml:space="preserve">Diego Escolar, “Rebeliones Montoneras y Tierras Indígenas: Del Levantamiento Del Chacho Peñaloza a La Revolución de Los Colorados,” </w:t>
      </w:r>
      <w:proofErr w:type="spellStart"/>
      <w:r w:rsidRPr="5FADF40F">
        <w:rPr>
          <w:lang w:val="es-ES"/>
        </w:rPr>
        <w:t>essay</w:t>
      </w:r>
      <w:proofErr w:type="spellEnd"/>
      <w:r w:rsidRPr="5FADF40F">
        <w:rPr>
          <w:lang w:val="es-ES"/>
        </w:rPr>
        <w:t xml:space="preserve">, in </w:t>
      </w:r>
      <w:r w:rsidRPr="5FADF40F">
        <w:rPr>
          <w:i/>
          <w:iCs/>
          <w:lang w:val="es-ES"/>
        </w:rPr>
        <w:t>Los Indios Montoneros. Un Desierto Rebelde Para La Nación Argentina (</w:t>
      </w:r>
      <w:proofErr w:type="spellStart"/>
      <w:r w:rsidRPr="5FADF40F">
        <w:rPr>
          <w:i/>
          <w:iCs/>
          <w:lang w:val="es-ES"/>
        </w:rPr>
        <w:t>Guanacache</w:t>
      </w:r>
      <w:proofErr w:type="spellEnd"/>
      <w:r w:rsidRPr="5FADF40F">
        <w:rPr>
          <w:i/>
          <w:iCs/>
          <w:lang w:val="es-ES"/>
        </w:rPr>
        <w:t>, Siglos XVIII-XX)</w:t>
      </w:r>
      <w:r w:rsidRPr="5FADF40F">
        <w:rPr>
          <w:lang w:val="es-ES"/>
        </w:rPr>
        <w:t>, 1a ed. (Ciudad Autónoma de Buenos Aires, Buenos Aires: Prometeo Libros, 2021), 127–50, https://www.jstor.org/stable/jj.15684213.8?seq=1, 145.</w:t>
      </w:r>
    </w:p>
  </w:footnote>
  <w:footnote w:id="50">
    <w:p w14:paraId="174CF8D3" w14:textId="2B7D2669" w:rsidR="5FADF40F" w:rsidRPr="004F456B" w:rsidRDefault="5FADF40F" w:rsidP="5FADF40F">
      <w:pPr>
        <w:pStyle w:val="Textonotapie"/>
        <w:rPr>
          <w:lang w:val="es-AR"/>
        </w:rPr>
      </w:pPr>
      <w:r w:rsidRPr="5FADF40F">
        <w:rPr>
          <w:rStyle w:val="Refdenotaalpie"/>
        </w:rPr>
        <w:footnoteRef/>
      </w:r>
      <w:r w:rsidRPr="004F456B">
        <w:rPr>
          <w:lang w:val="es-AR"/>
        </w:rPr>
        <w:t xml:space="preserve"> </w:t>
      </w:r>
      <w:r w:rsidRPr="5FADF40F">
        <w:rPr>
          <w:lang w:val="es-ES"/>
        </w:rPr>
        <w:t xml:space="preserve">Diego Escolar, “Rebeliones Montoneras y Tierras Indígenas: Del Levantamiento Del Chacho Peñaloza a La Revolución de Los Colorados,” </w:t>
      </w:r>
      <w:proofErr w:type="spellStart"/>
      <w:r w:rsidRPr="5FADF40F">
        <w:rPr>
          <w:lang w:val="es-ES"/>
        </w:rPr>
        <w:t>essay</w:t>
      </w:r>
      <w:proofErr w:type="spellEnd"/>
      <w:r w:rsidRPr="5FADF40F">
        <w:rPr>
          <w:lang w:val="es-ES"/>
        </w:rPr>
        <w:t xml:space="preserve">, in </w:t>
      </w:r>
      <w:r w:rsidRPr="5FADF40F">
        <w:rPr>
          <w:i/>
          <w:iCs/>
          <w:lang w:val="es-ES"/>
        </w:rPr>
        <w:t>Los Indios Montoneros. Un Desierto Rebelde Para La Nación Argentina (</w:t>
      </w:r>
      <w:proofErr w:type="spellStart"/>
      <w:r w:rsidRPr="5FADF40F">
        <w:rPr>
          <w:i/>
          <w:iCs/>
          <w:lang w:val="es-ES"/>
        </w:rPr>
        <w:t>Guanacache</w:t>
      </w:r>
      <w:proofErr w:type="spellEnd"/>
      <w:r w:rsidRPr="5FADF40F">
        <w:rPr>
          <w:i/>
          <w:iCs/>
          <w:lang w:val="es-ES"/>
        </w:rPr>
        <w:t>, Siglos XVIII-XX)</w:t>
      </w:r>
      <w:r w:rsidRPr="5FADF40F">
        <w:rPr>
          <w:lang w:val="es-ES"/>
        </w:rPr>
        <w:t>, 1a ed. (Ciudad Autónoma de Buenos Aires, Buenos Aires: Prometeo Libros, 2021), 127–50, https://www.jstor.org/stable/jj.15684213.8?seq=1, 128.</w:t>
      </w:r>
    </w:p>
  </w:footnote>
  <w:footnote w:id="51">
    <w:p w14:paraId="6F39FF77" w14:textId="2F70A312" w:rsidR="5FADF40F" w:rsidRPr="004F456B" w:rsidRDefault="5FADF40F" w:rsidP="5FADF40F">
      <w:pPr>
        <w:pStyle w:val="Textonotapie"/>
        <w:rPr>
          <w:lang w:val="es-AR"/>
        </w:rPr>
      </w:pPr>
      <w:r w:rsidRPr="5FADF40F">
        <w:rPr>
          <w:rStyle w:val="Refdenotaalpie"/>
        </w:rPr>
        <w:footnoteRef/>
      </w:r>
      <w:r w:rsidRPr="004F456B">
        <w:rPr>
          <w:lang w:val="es-AR"/>
        </w:rPr>
        <w:t xml:space="preserve"> </w:t>
      </w:r>
      <w:r w:rsidRPr="5FADF40F">
        <w:rPr>
          <w:lang w:val="es-ES"/>
        </w:rPr>
        <w:t xml:space="preserve">Diego Escolar, “Rebeliones Montoneras y Tierras Indígenas: Del Levantamiento Del Chacho Peñaloza a La Revolución de Los Colorados,” </w:t>
      </w:r>
      <w:proofErr w:type="spellStart"/>
      <w:r w:rsidRPr="5FADF40F">
        <w:rPr>
          <w:lang w:val="es-ES"/>
        </w:rPr>
        <w:t>essay</w:t>
      </w:r>
      <w:proofErr w:type="spellEnd"/>
      <w:r w:rsidRPr="5FADF40F">
        <w:rPr>
          <w:lang w:val="es-ES"/>
        </w:rPr>
        <w:t xml:space="preserve">, in </w:t>
      </w:r>
      <w:r w:rsidRPr="5FADF40F">
        <w:rPr>
          <w:i/>
          <w:iCs/>
          <w:lang w:val="es-ES"/>
        </w:rPr>
        <w:t>Los Indios Montoneros. Un Desierto Rebelde Para La Nación Argentina (</w:t>
      </w:r>
      <w:proofErr w:type="spellStart"/>
      <w:r w:rsidRPr="5FADF40F">
        <w:rPr>
          <w:i/>
          <w:iCs/>
          <w:lang w:val="es-ES"/>
        </w:rPr>
        <w:t>Guanacache</w:t>
      </w:r>
      <w:proofErr w:type="spellEnd"/>
      <w:r w:rsidRPr="5FADF40F">
        <w:rPr>
          <w:i/>
          <w:iCs/>
          <w:lang w:val="es-ES"/>
        </w:rPr>
        <w:t>, Siglos XVIII-XX)</w:t>
      </w:r>
      <w:r w:rsidRPr="5FADF40F">
        <w:rPr>
          <w:lang w:val="es-ES"/>
        </w:rPr>
        <w:t>, 1a ed. (Ciudad Autónoma de Buenos Aires, Buenos Aires: Prometeo Libros, 2021), 127–50, https://www.jstor.org/stable/jj.15684213.8?seq=1, 132.</w:t>
      </w:r>
    </w:p>
  </w:footnote>
  <w:footnote w:id="52">
    <w:p w14:paraId="128F31E9" w14:textId="7BFD2310" w:rsidR="5FADF40F" w:rsidRPr="004F456B" w:rsidRDefault="5FADF40F" w:rsidP="5FADF40F">
      <w:pPr>
        <w:pStyle w:val="Textonotapie"/>
        <w:rPr>
          <w:lang w:val="es-AR"/>
        </w:rPr>
      </w:pPr>
      <w:r w:rsidRPr="5FADF40F">
        <w:rPr>
          <w:rStyle w:val="Refdenotaalpie"/>
        </w:rPr>
        <w:footnoteRef/>
      </w:r>
      <w:r w:rsidRPr="004F456B">
        <w:rPr>
          <w:lang w:val="es-AR"/>
        </w:rPr>
        <w:t xml:space="preserve"> </w:t>
      </w:r>
      <w:r w:rsidRPr="5FADF40F">
        <w:rPr>
          <w:lang w:val="es-ES"/>
        </w:rPr>
        <w:t xml:space="preserve">Diego Escolar, “Rebeliones Montoneras y Tierras Indígenas: Del Levantamiento Del Chacho Peñaloza a La Revolución de Los Colorados,” </w:t>
      </w:r>
      <w:proofErr w:type="spellStart"/>
      <w:r w:rsidRPr="5FADF40F">
        <w:rPr>
          <w:lang w:val="es-ES"/>
        </w:rPr>
        <w:t>essay</w:t>
      </w:r>
      <w:proofErr w:type="spellEnd"/>
      <w:r w:rsidRPr="5FADF40F">
        <w:rPr>
          <w:lang w:val="es-ES"/>
        </w:rPr>
        <w:t xml:space="preserve">, in </w:t>
      </w:r>
      <w:r w:rsidRPr="5FADF40F">
        <w:rPr>
          <w:i/>
          <w:iCs/>
          <w:lang w:val="es-ES"/>
        </w:rPr>
        <w:t>Los Indios Montoneros. Un Desierto Rebelde Para La Nación Argentina (</w:t>
      </w:r>
      <w:proofErr w:type="spellStart"/>
      <w:r w:rsidRPr="5FADF40F">
        <w:rPr>
          <w:i/>
          <w:iCs/>
          <w:lang w:val="es-ES"/>
        </w:rPr>
        <w:t>Guanacache</w:t>
      </w:r>
      <w:proofErr w:type="spellEnd"/>
      <w:r w:rsidRPr="5FADF40F">
        <w:rPr>
          <w:i/>
          <w:iCs/>
          <w:lang w:val="es-ES"/>
        </w:rPr>
        <w:t>, Siglos XVIII-XX)</w:t>
      </w:r>
      <w:r w:rsidRPr="5FADF40F">
        <w:rPr>
          <w:lang w:val="es-ES"/>
        </w:rPr>
        <w:t>, 1a ed. (Ciudad Autónoma de Buenos Aires, Buenos Aires: Prometeo Libros, 2021), 127–50, https://www.jstor.org/stable/jj.15684213.8?seq=1, 132.</w:t>
      </w:r>
    </w:p>
  </w:footnote>
  <w:footnote w:id="53">
    <w:p w14:paraId="3BEFBC2E" w14:textId="54D491F6" w:rsidR="5FADF40F" w:rsidRPr="004F456B" w:rsidRDefault="5FADF40F" w:rsidP="5FADF40F">
      <w:pPr>
        <w:pStyle w:val="Textonotapie"/>
        <w:rPr>
          <w:lang w:val="es-AR"/>
        </w:rPr>
      </w:pPr>
      <w:r w:rsidRPr="5FADF40F">
        <w:rPr>
          <w:rStyle w:val="Refdenotaalpie"/>
          <w:lang w:val="es-ES"/>
        </w:rPr>
        <w:footnoteRef/>
      </w:r>
      <w:r w:rsidRPr="5FADF40F">
        <w:rPr>
          <w:lang w:val="es-ES"/>
        </w:rPr>
        <w:t xml:space="preserve"> Diego Escolar, “Rebeliones Montoneras y Tierras Indígenas: Del Levantamiento Del Chacho Peñaloza a La Revolución de Los Colorados,” </w:t>
      </w:r>
      <w:proofErr w:type="spellStart"/>
      <w:r w:rsidRPr="5FADF40F">
        <w:rPr>
          <w:lang w:val="es-ES"/>
        </w:rPr>
        <w:t>essay</w:t>
      </w:r>
      <w:proofErr w:type="spellEnd"/>
      <w:r w:rsidRPr="5FADF40F">
        <w:rPr>
          <w:lang w:val="es-ES"/>
        </w:rPr>
        <w:t xml:space="preserve">, in </w:t>
      </w:r>
      <w:r w:rsidRPr="5FADF40F">
        <w:rPr>
          <w:i/>
          <w:iCs/>
          <w:lang w:val="es-ES"/>
        </w:rPr>
        <w:t>Los Indios Montoneros. Un Desierto Rebelde Para La Nación Argentina (</w:t>
      </w:r>
      <w:proofErr w:type="spellStart"/>
      <w:r w:rsidRPr="5FADF40F">
        <w:rPr>
          <w:i/>
          <w:iCs/>
          <w:lang w:val="es-ES"/>
        </w:rPr>
        <w:t>Guanacache</w:t>
      </w:r>
      <w:proofErr w:type="spellEnd"/>
      <w:r w:rsidRPr="5FADF40F">
        <w:rPr>
          <w:i/>
          <w:iCs/>
          <w:lang w:val="es-ES"/>
        </w:rPr>
        <w:t>, Siglos XVIII-XX)</w:t>
      </w:r>
      <w:r w:rsidRPr="5FADF40F">
        <w:rPr>
          <w:lang w:val="es-ES"/>
        </w:rPr>
        <w:t>, 1a ed. (Ciudad Autónoma de Buenos Aires, Buenos Aires: Prometeo Libros, 2021), 127–50, https://www.jstor.org/stable/jj.15684213.8?seq=1, 145.</w:t>
      </w:r>
    </w:p>
  </w:footnote>
  <w:footnote w:id="54">
    <w:p w14:paraId="0B9A009C" w14:textId="4E6CD1B7" w:rsidR="5FADF40F" w:rsidRPr="004F456B" w:rsidRDefault="5FADF40F" w:rsidP="5FADF40F">
      <w:pPr>
        <w:pStyle w:val="Textonotapie"/>
        <w:rPr>
          <w:lang w:val="es-AR"/>
        </w:rPr>
      </w:pPr>
      <w:r w:rsidRPr="5FADF40F">
        <w:rPr>
          <w:rStyle w:val="Refdenotaalpie"/>
        </w:rPr>
        <w:footnoteRef/>
      </w:r>
      <w:r w:rsidRPr="004F456B">
        <w:rPr>
          <w:lang w:val="es-AR"/>
        </w:rPr>
        <w:t xml:space="preserve"> </w:t>
      </w:r>
      <w:r w:rsidRPr="5FADF40F">
        <w:rPr>
          <w:lang w:val="es-ES"/>
        </w:rPr>
        <w:t xml:space="preserve">Diego Escolar, “Rebeliones Montoneras y Tierras Indígenas: Del Levantamiento Del Chacho Peñaloza a La Revolución de Los Colorados,” </w:t>
      </w:r>
      <w:proofErr w:type="spellStart"/>
      <w:r w:rsidRPr="5FADF40F">
        <w:rPr>
          <w:lang w:val="es-ES"/>
        </w:rPr>
        <w:t>essay</w:t>
      </w:r>
      <w:proofErr w:type="spellEnd"/>
      <w:r w:rsidRPr="5FADF40F">
        <w:rPr>
          <w:lang w:val="es-ES"/>
        </w:rPr>
        <w:t xml:space="preserve">, in </w:t>
      </w:r>
      <w:r w:rsidRPr="5FADF40F">
        <w:rPr>
          <w:i/>
          <w:iCs/>
          <w:lang w:val="es-ES"/>
        </w:rPr>
        <w:t>Los Indios Montoneros. Un Desierto Rebelde Para La Nación Argentina (</w:t>
      </w:r>
      <w:proofErr w:type="spellStart"/>
      <w:r w:rsidRPr="5FADF40F">
        <w:rPr>
          <w:i/>
          <w:iCs/>
          <w:lang w:val="es-ES"/>
        </w:rPr>
        <w:t>Guanacache</w:t>
      </w:r>
      <w:proofErr w:type="spellEnd"/>
      <w:r w:rsidRPr="5FADF40F">
        <w:rPr>
          <w:i/>
          <w:iCs/>
          <w:lang w:val="es-ES"/>
        </w:rPr>
        <w:t>, Siglos XVIII-XX)</w:t>
      </w:r>
      <w:r w:rsidRPr="5FADF40F">
        <w:rPr>
          <w:lang w:val="es-ES"/>
        </w:rPr>
        <w:t>, 1a ed. (Ciudad Autónoma de Buenos Aires, Buenos Aires: Prometeo Libros, 2021), 127–50, https://www.jstor.org/stable/jj.15684213.8?seq=1, 145.</w:t>
      </w:r>
    </w:p>
  </w:footnote>
  <w:footnote w:id="55">
    <w:p w14:paraId="032221E8" w14:textId="313E0AFA" w:rsidR="5FADF40F" w:rsidRPr="004F456B" w:rsidRDefault="5FADF40F" w:rsidP="5FADF40F">
      <w:pPr>
        <w:pStyle w:val="Textonotapie"/>
        <w:rPr>
          <w:lang w:val="es-AR"/>
        </w:rPr>
      </w:pPr>
      <w:r w:rsidRPr="5FADF40F">
        <w:rPr>
          <w:rStyle w:val="Refdenotaalpie"/>
        </w:rPr>
        <w:footnoteRef/>
      </w:r>
      <w:r w:rsidRPr="004F456B">
        <w:rPr>
          <w:lang w:val="es-AR"/>
        </w:rPr>
        <w:t xml:space="preserve"> </w:t>
      </w:r>
      <w:r w:rsidRPr="5FADF40F">
        <w:rPr>
          <w:lang w:val="es-ES"/>
        </w:rPr>
        <w:t xml:space="preserve">Diego Escolar, “Rebeliones Montoneras y Tierras Indígenas: Del Levantamiento Del Chacho Peñaloza a La Revolución de Los Colorados,” </w:t>
      </w:r>
      <w:proofErr w:type="spellStart"/>
      <w:r w:rsidRPr="5FADF40F">
        <w:rPr>
          <w:lang w:val="es-ES"/>
        </w:rPr>
        <w:t>essay</w:t>
      </w:r>
      <w:proofErr w:type="spellEnd"/>
      <w:r w:rsidRPr="5FADF40F">
        <w:rPr>
          <w:lang w:val="es-ES"/>
        </w:rPr>
        <w:t xml:space="preserve">, in </w:t>
      </w:r>
      <w:r w:rsidRPr="5FADF40F">
        <w:rPr>
          <w:i/>
          <w:iCs/>
          <w:lang w:val="es-ES"/>
        </w:rPr>
        <w:t>Los Indios Montoneros. Un Desierto Rebelde Para La Nación Argentina (</w:t>
      </w:r>
      <w:proofErr w:type="spellStart"/>
      <w:r w:rsidRPr="5FADF40F">
        <w:rPr>
          <w:i/>
          <w:iCs/>
          <w:lang w:val="es-ES"/>
        </w:rPr>
        <w:t>Guanacache</w:t>
      </w:r>
      <w:proofErr w:type="spellEnd"/>
      <w:r w:rsidRPr="5FADF40F">
        <w:rPr>
          <w:i/>
          <w:iCs/>
          <w:lang w:val="es-ES"/>
        </w:rPr>
        <w:t>, Siglos XVIII-XX)</w:t>
      </w:r>
      <w:r w:rsidRPr="5FADF40F">
        <w:rPr>
          <w:lang w:val="es-ES"/>
        </w:rPr>
        <w:t>, 1a ed. (Ciudad Autónoma de Buenos Aires, Buenos Aires: Prometeo Libros, 2021), 127–50, https://www.jstor.org/stable/jj.15684213.8?seq=1, 145.</w:t>
      </w:r>
    </w:p>
  </w:footnote>
  <w:footnote w:id="56">
    <w:p w14:paraId="133DB3FC" w14:textId="382FDD0B" w:rsidR="574E7F49" w:rsidRPr="004F456B" w:rsidRDefault="574E7F49" w:rsidP="574E7F49">
      <w:pPr>
        <w:pStyle w:val="Textonotapie"/>
        <w:rPr>
          <w:lang w:val="es-AR"/>
        </w:rPr>
      </w:pPr>
      <w:r w:rsidRPr="574E7F49">
        <w:rPr>
          <w:rStyle w:val="Refdenotaalpie"/>
          <w:lang w:val="es-ES"/>
        </w:rPr>
        <w:footnoteRef/>
      </w:r>
      <w:r w:rsidRPr="574E7F49">
        <w:rPr>
          <w:lang w:val="es-ES"/>
        </w:rPr>
        <w:t xml:space="preserve"> 1. Jimena Obregón Iturra, “‘</w:t>
      </w:r>
      <w:proofErr w:type="gramStart"/>
      <w:r w:rsidRPr="574E7F49">
        <w:rPr>
          <w:lang w:val="es-ES"/>
        </w:rPr>
        <w:t>Indios</w:t>
      </w:r>
      <w:proofErr w:type="gramEnd"/>
      <w:r w:rsidRPr="574E7F49">
        <w:rPr>
          <w:lang w:val="es-ES"/>
        </w:rPr>
        <w:t xml:space="preserve"> En Collera’, Deportaciones Coloniales de Trabajadores Huarpes y </w:t>
      </w:r>
      <w:proofErr w:type="spellStart"/>
      <w:r w:rsidRPr="574E7F49">
        <w:rPr>
          <w:lang w:val="es-ES"/>
        </w:rPr>
        <w:t>Aucaes</w:t>
      </w:r>
      <w:proofErr w:type="spellEnd"/>
      <w:r w:rsidRPr="574E7F49">
        <w:rPr>
          <w:lang w:val="es-ES"/>
        </w:rPr>
        <w:t xml:space="preserve">. Razón de Estado e Intereses Particulares. Chile, 1598-1658,” </w:t>
      </w:r>
      <w:r w:rsidRPr="574E7F49">
        <w:rPr>
          <w:i/>
          <w:iCs/>
          <w:lang w:val="es-ES"/>
        </w:rPr>
        <w:t>Tiempo Histórico</w:t>
      </w:r>
      <w:r w:rsidRPr="574E7F49">
        <w:rPr>
          <w:lang w:val="es-ES"/>
        </w:rPr>
        <w:t>, no. 16 (</w:t>
      </w:r>
      <w:proofErr w:type="spellStart"/>
      <w:r w:rsidRPr="574E7F49">
        <w:rPr>
          <w:lang w:val="es-ES"/>
        </w:rPr>
        <w:t>July</w:t>
      </w:r>
      <w:proofErr w:type="spellEnd"/>
      <w:r w:rsidRPr="574E7F49">
        <w:rPr>
          <w:lang w:val="es-ES"/>
        </w:rPr>
        <w:t xml:space="preserve"> 16, 2019): 15–38, https://doi.org/10.25074/th.v0i16.1207,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1F9C5B3" w14:paraId="7B273493" w14:textId="77777777" w:rsidTr="11F9C5B3">
      <w:trPr>
        <w:trHeight w:val="300"/>
      </w:trPr>
      <w:tc>
        <w:tcPr>
          <w:tcW w:w="3005" w:type="dxa"/>
        </w:tcPr>
        <w:p w14:paraId="7C4CC099" w14:textId="52334FAB" w:rsidR="11F9C5B3" w:rsidRDefault="11F9C5B3" w:rsidP="11F9C5B3">
          <w:pPr>
            <w:pStyle w:val="Encabezado"/>
            <w:ind w:left="-115"/>
          </w:pPr>
        </w:p>
      </w:tc>
      <w:tc>
        <w:tcPr>
          <w:tcW w:w="3005" w:type="dxa"/>
        </w:tcPr>
        <w:p w14:paraId="3A77D818" w14:textId="32143DD8" w:rsidR="11F9C5B3" w:rsidRDefault="11F9C5B3" w:rsidP="11F9C5B3">
          <w:pPr>
            <w:pStyle w:val="Encabezado"/>
            <w:jc w:val="center"/>
          </w:pPr>
        </w:p>
      </w:tc>
      <w:tc>
        <w:tcPr>
          <w:tcW w:w="3005" w:type="dxa"/>
        </w:tcPr>
        <w:p w14:paraId="3C973D43" w14:textId="0C004C6D" w:rsidR="11F9C5B3" w:rsidRDefault="11F9C5B3" w:rsidP="11F9C5B3">
          <w:pPr>
            <w:pStyle w:val="Encabezado"/>
            <w:ind w:right="-115"/>
            <w:jc w:val="right"/>
          </w:pPr>
          <w:r>
            <w:t xml:space="preserve">Burch </w:t>
          </w:r>
          <w:r>
            <w:fldChar w:fldCharType="begin"/>
          </w:r>
          <w:r>
            <w:instrText>PAGE</w:instrText>
          </w:r>
          <w:r>
            <w:fldChar w:fldCharType="separate"/>
          </w:r>
          <w:r w:rsidR="00A449A9">
            <w:rPr>
              <w:noProof/>
            </w:rPr>
            <w:t>1</w:t>
          </w:r>
          <w:r>
            <w:fldChar w:fldCharType="end"/>
          </w:r>
        </w:p>
      </w:tc>
    </w:tr>
  </w:tbl>
  <w:p w14:paraId="63DB7BB8" w14:textId="11B882F9" w:rsidR="11F9C5B3" w:rsidRDefault="11F9C5B3" w:rsidP="11F9C5B3">
    <w:pPr>
      <w:pStyle w:val="Encabezado"/>
    </w:pPr>
  </w:p>
</w:hdr>
</file>

<file path=word/intelligence2.xml><?xml version="1.0" encoding="utf-8"?>
<int2:intelligence xmlns:int2="http://schemas.microsoft.com/office/intelligence/2020/intelligence" xmlns:oel="http://schemas.microsoft.com/office/2019/extlst">
  <int2:observations>
    <int2:textHash int2:hashCode="aEsQq42kG4NpC9" int2:id="6gv36r3o">
      <int2:state int2:value="Rejected" int2:type="spell"/>
    </int2:textHash>
    <int2:textHash int2:hashCode="DJShtl1/N/Jypk" int2:id="gmVscukx">
      <int2:state int2:value="Rejected" int2:type="spell"/>
    </int2:textHash>
    <int2:textHash int2:hashCode="EOdMrxjuwkU3Tq" int2:id="kvPo8pV0">
      <int2:state int2:value="Rejected" int2:type="spell"/>
    </int2:textHash>
    <int2:textHash int2:hashCode="vTI89LWWYf9KA5" int2:id="IvJ7cgCQ">
      <int2:state int2:value="Rejected" int2:type="spell"/>
    </int2:textHash>
    <int2:textHash int2:hashCode="jjDZ2uyWwa4HeB" int2:id="HO9YDgdx">
      <int2:state int2:value="Rejected" int2:type="spell"/>
    </int2:textHash>
    <int2:textHash int2:hashCode="Gt9ua8SoWYfCbJ" int2:id="FCydVvq8">
      <int2:state int2:value="Rejected" int2:type="spell"/>
    </int2:textHash>
    <int2:textHash int2:hashCode="crerKqn5xCb6Ym" int2:id="xFXlbvJi">
      <int2:state int2:value="Rejected" int2:type="spell"/>
    </int2:textHash>
    <int2:bookmark int2:bookmarkName="_Int_ohfFAm4h" int2:invalidationBookmarkName="" int2:hashCode="4N59HZDBK8pmpL" int2:id="SFDC5CST">
      <int2:state int2:value="Rejected" int2:type="gram"/>
    </int2:bookmark>
    <int2:bookmark int2:bookmarkName="_Int_1WsImP3W" int2:invalidationBookmarkName="" int2:hashCode="VDIDK2ULbY/LN5" int2:id="VUeg0o4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F184E"/>
    <w:multiLevelType w:val="hybridMultilevel"/>
    <w:tmpl w:val="24B47B0C"/>
    <w:lvl w:ilvl="0" w:tplc="1E8A1F1C">
      <w:start w:val="1"/>
      <w:numFmt w:val="bullet"/>
      <w:lvlText w:val="-"/>
      <w:lvlJc w:val="left"/>
      <w:pPr>
        <w:ind w:left="720" w:hanging="360"/>
      </w:pPr>
      <w:rPr>
        <w:rFonts w:ascii="Aptos" w:hAnsi="Aptos" w:hint="default"/>
      </w:rPr>
    </w:lvl>
    <w:lvl w:ilvl="1" w:tplc="D03E4F62">
      <w:start w:val="1"/>
      <w:numFmt w:val="bullet"/>
      <w:lvlText w:val="o"/>
      <w:lvlJc w:val="left"/>
      <w:pPr>
        <w:ind w:left="1440" w:hanging="360"/>
      </w:pPr>
      <w:rPr>
        <w:rFonts w:ascii="Courier New" w:hAnsi="Courier New" w:hint="default"/>
      </w:rPr>
    </w:lvl>
    <w:lvl w:ilvl="2" w:tplc="CBCE4A4C">
      <w:start w:val="1"/>
      <w:numFmt w:val="bullet"/>
      <w:lvlText w:val=""/>
      <w:lvlJc w:val="left"/>
      <w:pPr>
        <w:ind w:left="2160" w:hanging="360"/>
      </w:pPr>
      <w:rPr>
        <w:rFonts w:ascii="Wingdings" w:hAnsi="Wingdings" w:hint="default"/>
      </w:rPr>
    </w:lvl>
    <w:lvl w:ilvl="3" w:tplc="BC243A5E">
      <w:start w:val="1"/>
      <w:numFmt w:val="bullet"/>
      <w:lvlText w:val=""/>
      <w:lvlJc w:val="left"/>
      <w:pPr>
        <w:ind w:left="2880" w:hanging="360"/>
      </w:pPr>
      <w:rPr>
        <w:rFonts w:ascii="Symbol" w:hAnsi="Symbol" w:hint="default"/>
      </w:rPr>
    </w:lvl>
    <w:lvl w:ilvl="4" w:tplc="9E28FC98">
      <w:start w:val="1"/>
      <w:numFmt w:val="bullet"/>
      <w:lvlText w:val="o"/>
      <w:lvlJc w:val="left"/>
      <w:pPr>
        <w:ind w:left="3600" w:hanging="360"/>
      </w:pPr>
      <w:rPr>
        <w:rFonts w:ascii="Courier New" w:hAnsi="Courier New" w:hint="default"/>
      </w:rPr>
    </w:lvl>
    <w:lvl w:ilvl="5" w:tplc="1A80F0CE">
      <w:start w:val="1"/>
      <w:numFmt w:val="bullet"/>
      <w:lvlText w:val=""/>
      <w:lvlJc w:val="left"/>
      <w:pPr>
        <w:ind w:left="4320" w:hanging="360"/>
      </w:pPr>
      <w:rPr>
        <w:rFonts w:ascii="Wingdings" w:hAnsi="Wingdings" w:hint="default"/>
      </w:rPr>
    </w:lvl>
    <w:lvl w:ilvl="6" w:tplc="C972CE9A">
      <w:start w:val="1"/>
      <w:numFmt w:val="bullet"/>
      <w:lvlText w:val=""/>
      <w:lvlJc w:val="left"/>
      <w:pPr>
        <w:ind w:left="5040" w:hanging="360"/>
      </w:pPr>
      <w:rPr>
        <w:rFonts w:ascii="Symbol" w:hAnsi="Symbol" w:hint="default"/>
      </w:rPr>
    </w:lvl>
    <w:lvl w:ilvl="7" w:tplc="A9C8EDF8">
      <w:start w:val="1"/>
      <w:numFmt w:val="bullet"/>
      <w:lvlText w:val="o"/>
      <w:lvlJc w:val="left"/>
      <w:pPr>
        <w:ind w:left="5760" w:hanging="360"/>
      </w:pPr>
      <w:rPr>
        <w:rFonts w:ascii="Courier New" w:hAnsi="Courier New" w:hint="default"/>
      </w:rPr>
    </w:lvl>
    <w:lvl w:ilvl="8" w:tplc="E570981C">
      <w:start w:val="1"/>
      <w:numFmt w:val="bullet"/>
      <w:lvlText w:val=""/>
      <w:lvlJc w:val="left"/>
      <w:pPr>
        <w:ind w:left="6480" w:hanging="360"/>
      </w:pPr>
      <w:rPr>
        <w:rFonts w:ascii="Wingdings" w:hAnsi="Wingdings" w:hint="default"/>
      </w:rPr>
    </w:lvl>
  </w:abstractNum>
  <w:abstractNum w:abstractNumId="1" w15:restartNumberingAfterBreak="0">
    <w:nsid w:val="3EC20610"/>
    <w:multiLevelType w:val="hybridMultilevel"/>
    <w:tmpl w:val="80EC83B0"/>
    <w:lvl w:ilvl="0" w:tplc="69461682">
      <w:start w:val="1"/>
      <w:numFmt w:val="bullet"/>
      <w:lvlText w:val="-"/>
      <w:lvlJc w:val="left"/>
      <w:pPr>
        <w:ind w:left="720" w:hanging="360"/>
      </w:pPr>
      <w:rPr>
        <w:rFonts w:ascii="Aptos" w:hAnsi="Aptos" w:hint="default"/>
      </w:rPr>
    </w:lvl>
    <w:lvl w:ilvl="1" w:tplc="D91CC1C2">
      <w:start w:val="1"/>
      <w:numFmt w:val="bullet"/>
      <w:lvlText w:val="o"/>
      <w:lvlJc w:val="left"/>
      <w:pPr>
        <w:ind w:left="1440" w:hanging="360"/>
      </w:pPr>
      <w:rPr>
        <w:rFonts w:ascii="Courier New" w:hAnsi="Courier New" w:hint="default"/>
      </w:rPr>
    </w:lvl>
    <w:lvl w:ilvl="2" w:tplc="D960F0C4">
      <w:start w:val="1"/>
      <w:numFmt w:val="bullet"/>
      <w:lvlText w:val=""/>
      <w:lvlJc w:val="left"/>
      <w:pPr>
        <w:ind w:left="2160" w:hanging="360"/>
      </w:pPr>
      <w:rPr>
        <w:rFonts w:ascii="Wingdings" w:hAnsi="Wingdings" w:hint="default"/>
      </w:rPr>
    </w:lvl>
    <w:lvl w:ilvl="3" w:tplc="0F92BE50">
      <w:start w:val="1"/>
      <w:numFmt w:val="bullet"/>
      <w:lvlText w:val=""/>
      <w:lvlJc w:val="left"/>
      <w:pPr>
        <w:ind w:left="2880" w:hanging="360"/>
      </w:pPr>
      <w:rPr>
        <w:rFonts w:ascii="Symbol" w:hAnsi="Symbol" w:hint="default"/>
      </w:rPr>
    </w:lvl>
    <w:lvl w:ilvl="4" w:tplc="B60C9BB8">
      <w:start w:val="1"/>
      <w:numFmt w:val="bullet"/>
      <w:lvlText w:val="o"/>
      <w:lvlJc w:val="left"/>
      <w:pPr>
        <w:ind w:left="3600" w:hanging="360"/>
      </w:pPr>
      <w:rPr>
        <w:rFonts w:ascii="Courier New" w:hAnsi="Courier New" w:hint="default"/>
      </w:rPr>
    </w:lvl>
    <w:lvl w:ilvl="5" w:tplc="85A45D32">
      <w:start w:val="1"/>
      <w:numFmt w:val="bullet"/>
      <w:lvlText w:val=""/>
      <w:lvlJc w:val="left"/>
      <w:pPr>
        <w:ind w:left="4320" w:hanging="360"/>
      </w:pPr>
      <w:rPr>
        <w:rFonts w:ascii="Wingdings" w:hAnsi="Wingdings" w:hint="default"/>
      </w:rPr>
    </w:lvl>
    <w:lvl w:ilvl="6" w:tplc="B9F6C4FE">
      <w:start w:val="1"/>
      <w:numFmt w:val="bullet"/>
      <w:lvlText w:val=""/>
      <w:lvlJc w:val="left"/>
      <w:pPr>
        <w:ind w:left="5040" w:hanging="360"/>
      </w:pPr>
      <w:rPr>
        <w:rFonts w:ascii="Symbol" w:hAnsi="Symbol" w:hint="default"/>
      </w:rPr>
    </w:lvl>
    <w:lvl w:ilvl="7" w:tplc="FB2C62D2">
      <w:start w:val="1"/>
      <w:numFmt w:val="bullet"/>
      <w:lvlText w:val="o"/>
      <w:lvlJc w:val="left"/>
      <w:pPr>
        <w:ind w:left="5760" w:hanging="360"/>
      </w:pPr>
      <w:rPr>
        <w:rFonts w:ascii="Courier New" w:hAnsi="Courier New" w:hint="default"/>
      </w:rPr>
    </w:lvl>
    <w:lvl w:ilvl="8" w:tplc="6A2EE512">
      <w:start w:val="1"/>
      <w:numFmt w:val="bullet"/>
      <w:lvlText w:val=""/>
      <w:lvlJc w:val="left"/>
      <w:pPr>
        <w:ind w:left="6480" w:hanging="360"/>
      </w:pPr>
      <w:rPr>
        <w:rFonts w:ascii="Wingdings" w:hAnsi="Wingdings" w:hint="default"/>
      </w:rPr>
    </w:lvl>
  </w:abstractNum>
  <w:abstractNum w:abstractNumId="2" w15:restartNumberingAfterBreak="0">
    <w:nsid w:val="567EC16A"/>
    <w:multiLevelType w:val="hybridMultilevel"/>
    <w:tmpl w:val="D84C8138"/>
    <w:lvl w:ilvl="0" w:tplc="E7B233EA">
      <w:start w:val="1"/>
      <w:numFmt w:val="bullet"/>
      <w:lvlText w:val="-"/>
      <w:lvlJc w:val="left"/>
      <w:pPr>
        <w:ind w:left="720" w:hanging="360"/>
      </w:pPr>
      <w:rPr>
        <w:rFonts w:ascii="Aptos" w:hAnsi="Aptos" w:hint="default"/>
      </w:rPr>
    </w:lvl>
    <w:lvl w:ilvl="1" w:tplc="04E8775A">
      <w:start w:val="1"/>
      <w:numFmt w:val="bullet"/>
      <w:lvlText w:val="o"/>
      <w:lvlJc w:val="left"/>
      <w:pPr>
        <w:ind w:left="1440" w:hanging="360"/>
      </w:pPr>
      <w:rPr>
        <w:rFonts w:ascii="Courier New" w:hAnsi="Courier New" w:hint="default"/>
      </w:rPr>
    </w:lvl>
    <w:lvl w:ilvl="2" w:tplc="4FFCD9A2">
      <w:start w:val="1"/>
      <w:numFmt w:val="bullet"/>
      <w:lvlText w:val=""/>
      <w:lvlJc w:val="left"/>
      <w:pPr>
        <w:ind w:left="2160" w:hanging="360"/>
      </w:pPr>
      <w:rPr>
        <w:rFonts w:ascii="Wingdings" w:hAnsi="Wingdings" w:hint="default"/>
      </w:rPr>
    </w:lvl>
    <w:lvl w:ilvl="3" w:tplc="A8C2BA5E">
      <w:start w:val="1"/>
      <w:numFmt w:val="bullet"/>
      <w:lvlText w:val=""/>
      <w:lvlJc w:val="left"/>
      <w:pPr>
        <w:ind w:left="2880" w:hanging="360"/>
      </w:pPr>
      <w:rPr>
        <w:rFonts w:ascii="Symbol" w:hAnsi="Symbol" w:hint="default"/>
      </w:rPr>
    </w:lvl>
    <w:lvl w:ilvl="4" w:tplc="43DE2800">
      <w:start w:val="1"/>
      <w:numFmt w:val="bullet"/>
      <w:lvlText w:val="o"/>
      <w:lvlJc w:val="left"/>
      <w:pPr>
        <w:ind w:left="3600" w:hanging="360"/>
      </w:pPr>
      <w:rPr>
        <w:rFonts w:ascii="Courier New" w:hAnsi="Courier New" w:hint="default"/>
      </w:rPr>
    </w:lvl>
    <w:lvl w:ilvl="5" w:tplc="F9AA9A96">
      <w:start w:val="1"/>
      <w:numFmt w:val="bullet"/>
      <w:lvlText w:val=""/>
      <w:lvlJc w:val="left"/>
      <w:pPr>
        <w:ind w:left="4320" w:hanging="360"/>
      </w:pPr>
      <w:rPr>
        <w:rFonts w:ascii="Wingdings" w:hAnsi="Wingdings" w:hint="default"/>
      </w:rPr>
    </w:lvl>
    <w:lvl w:ilvl="6" w:tplc="E3E42DEA">
      <w:start w:val="1"/>
      <w:numFmt w:val="bullet"/>
      <w:lvlText w:val=""/>
      <w:lvlJc w:val="left"/>
      <w:pPr>
        <w:ind w:left="5040" w:hanging="360"/>
      </w:pPr>
      <w:rPr>
        <w:rFonts w:ascii="Symbol" w:hAnsi="Symbol" w:hint="default"/>
      </w:rPr>
    </w:lvl>
    <w:lvl w:ilvl="7" w:tplc="B7DE3AC2">
      <w:start w:val="1"/>
      <w:numFmt w:val="bullet"/>
      <w:lvlText w:val="o"/>
      <w:lvlJc w:val="left"/>
      <w:pPr>
        <w:ind w:left="5760" w:hanging="360"/>
      </w:pPr>
      <w:rPr>
        <w:rFonts w:ascii="Courier New" w:hAnsi="Courier New" w:hint="default"/>
      </w:rPr>
    </w:lvl>
    <w:lvl w:ilvl="8" w:tplc="7242CFE8">
      <w:start w:val="1"/>
      <w:numFmt w:val="bullet"/>
      <w:lvlText w:val=""/>
      <w:lvlJc w:val="left"/>
      <w:pPr>
        <w:ind w:left="6480" w:hanging="360"/>
      </w:pPr>
      <w:rPr>
        <w:rFonts w:ascii="Wingdings" w:hAnsi="Wingdings" w:hint="default"/>
      </w:rPr>
    </w:lvl>
  </w:abstractNum>
  <w:abstractNum w:abstractNumId="3" w15:restartNumberingAfterBreak="0">
    <w:nsid w:val="63CA5D48"/>
    <w:multiLevelType w:val="hybridMultilevel"/>
    <w:tmpl w:val="6846BCFC"/>
    <w:lvl w:ilvl="0" w:tplc="9220757E">
      <w:start w:val="1"/>
      <w:numFmt w:val="bullet"/>
      <w:lvlText w:val="-"/>
      <w:lvlJc w:val="left"/>
      <w:pPr>
        <w:ind w:left="720" w:hanging="360"/>
      </w:pPr>
      <w:rPr>
        <w:rFonts w:ascii="Aptos" w:hAnsi="Aptos" w:hint="default"/>
      </w:rPr>
    </w:lvl>
    <w:lvl w:ilvl="1" w:tplc="BC94F5AE">
      <w:start w:val="1"/>
      <w:numFmt w:val="bullet"/>
      <w:lvlText w:val="o"/>
      <w:lvlJc w:val="left"/>
      <w:pPr>
        <w:ind w:left="1440" w:hanging="360"/>
      </w:pPr>
      <w:rPr>
        <w:rFonts w:ascii="Courier New" w:hAnsi="Courier New" w:hint="default"/>
      </w:rPr>
    </w:lvl>
    <w:lvl w:ilvl="2" w:tplc="968CEAB2">
      <w:start w:val="1"/>
      <w:numFmt w:val="bullet"/>
      <w:lvlText w:val=""/>
      <w:lvlJc w:val="left"/>
      <w:pPr>
        <w:ind w:left="2160" w:hanging="360"/>
      </w:pPr>
      <w:rPr>
        <w:rFonts w:ascii="Wingdings" w:hAnsi="Wingdings" w:hint="default"/>
      </w:rPr>
    </w:lvl>
    <w:lvl w:ilvl="3" w:tplc="5860E1AC">
      <w:start w:val="1"/>
      <w:numFmt w:val="bullet"/>
      <w:lvlText w:val=""/>
      <w:lvlJc w:val="left"/>
      <w:pPr>
        <w:ind w:left="2880" w:hanging="360"/>
      </w:pPr>
      <w:rPr>
        <w:rFonts w:ascii="Symbol" w:hAnsi="Symbol" w:hint="default"/>
      </w:rPr>
    </w:lvl>
    <w:lvl w:ilvl="4" w:tplc="11622C30">
      <w:start w:val="1"/>
      <w:numFmt w:val="bullet"/>
      <w:lvlText w:val="o"/>
      <w:lvlJc w:val="left"/>
      <w:pPr>
        <w:ind w:left="3600" w:hanging="360"/>
      </w:pPr>
      <w:rPr>
        <w:rFonts w:ascii="Courier New" w:hAnsi="Courier New" w:hint="default"/>
      </w:rPr>
    </w:lvl>
    <w:lvl w:ilvl="5" w:tplc="8482D910">
      <w:start w:val="1"/>
      <w:numFmt w:val="bullet"/>
      <w:lvlText w:val=""/>
      <w:lvlJc w:val="left"/>
      <w:pPr>
        <w:ind w:left="4320" w:hanging="360"/>
      </w:pPr>
      <w:rPr>
        <w:rFonts w:ascii="Wingdings" w:hAnsi="Wingdings" w:hint="default"/>
      </w:rPr>
    </w:lvl>
    <w:lvl w:ilvl="6" w:tplc="DA4C3B0A">
      <w:start w:val="1"/>
      <w:numFmt w:val="bullet"/>
      <w:lvlText w:val=""/>
      <w:lvlJc w:val="left"/>
      <w:pPr>
        <w:ind w:left="5040" w:hanging="360"/>
      </w:pPr>
      <w:rPr>
        <w:rFonts w:ascii="Symbol" w:hAnsi="Symbol" w:hint="default"/>
      </w:rPr>
    </w:lvl>
    <w:lvl w:ilvl="7" w:tplc="4D9830AE">
      <w:start w:val="1"/>
      <w:numFmt w:val="bullet"/>
      <w:lvlText w:val="o"/>
      <w:lvlJc w:val="left"/>
      <w:pPr>
        <w:ind w:left="5760" w:hanging="360"/>
      </w:pPr>
      <w:rPr>
        <w:rFonts w:ascii="Courier New" w:hAnsi="Courier New" w:hint="default"/>
      </w:rPr>
    </w:lvl>
    <w:lvl w:ilvl="8" w:tplc="D3BC7948">
      <w:start w:val="1"/>
      <w:numFmt w:val="bullet"/>
      <w:lvlText w:val=""/>
      <w:lvlJc w:val="left"/>
      <w:pPr>
        <w:ind w:left="6480" w:hanging="360"/>
      </w:pPr>
      <w:rPr>
        <w:rFonts w:ascii="Wingdings" w:hAnsi="Wingdings" w:hint="default"/>
      </w:rPr>
    </w:lvl>
  </w:abstractNum>
  <w:abstractNum w:abstractNumId="4" w15:restartNumberingAfterBreak="0">
    <w:nsid w:val="7F2B0B6D"/>
    <w:multiLevelType w:val="hybridMultilevel"/>
    <w:tmpl w:val="8CAE67FC"/>
    <w:lvl w:ilvl="0" w:tplc="8CE484EC">
      <w:start w:val="1"/>
      <w:numFmt w:val="bullet"/>
      <w:lvlText w:val="-"/>
      <w:lvlJc w:val="left"/>
      <w:pPr>
        <w:ind w:left="720" w:hanging="360"/>
      </w:pPr>
      <w:rPr>
        <w:rFonts w:ascii="Aptos" w:hAnsi="Aptos" w:hint="default"/>
      </w:rPr>
    </w:lvl>
    <w:lvl w:ilvl="1" w:tplc="F2928A74">
      <w:start w:val="1"/>
      <w:numFmt w:val="bullet"/>
      <w:lvlText w:val="o"/>
      <w:lvlJc w:val="left"/>
      <w:pPr>
        <w:ind w:left="1440" w:hanging="360"/>
      </w:pPr>
      <w:rPr>
        <w:rFonts w:ascii="Courier New" w:hAnsi="Courier New" w:hint="default"/>
      </w:rPr>
    </w:lvl>
    <w:lvl w:ilvl="2" w:tplc="F1EC9EC4">
      <w:start w:val="1"/>
      <w:numFmt w:val="bullet"/>
      <w:lvlText w:val=""/>
      <w:lvlJc w:val="left"/>
      <w:pPr>
        <w:ind w:left="2160" w:hanging="360"/>
      </w:pPr>
      <w:rPr>
        <w:rFonts w:ascii="Wingdings" w:hAnsi="Wingdings" w:hint="default"/>
      </w:rPr>
    </w:lvl>
    <w:lvl w:ilvl="3" w:tplc="509000EC">
      <w:start w:val="1"/>
      <w:numFmt w:val="bullet"/>
      <w:lvlText w:val=""/>
      <w:lvlJc w:val="left"/>
      <w:pPr>
        <w:ind w:left="2880" w:hanging="360"/>
      </w:pPr>
      <w:rPr>
        <w:rFonts w:ascii="Symbol" w:hAnsi="Symbol" w:hint="default"/>
      </w:rPr>
    </w:lvl>
    <w:lvl w:ilvl="4" w:tplc="DD743988">
      <w:start w:val="1"/>
      <w:numFmt w:val="bullet"/>
      <w:lvlText w:val="o"/>
      <w:lvlJc w:val="left"/>
      <w:pPr>
        <w:ind w:left="3600" w:hanging="360"/>
      </w:pPr>
      <w:rPr>
        <w:rFonts w:ascii="Courier New" w:hAnsi="Courier New" w:hint="default"/>
      </w:rPr>
    </w:lvl>
    <w:lvl w:ilvl="5" w:tplc="6546B174">
      <w:start w:val="1"/>
      <w:numFmt w:val="bullet"/>
      <w:lvlText w:val=""/>
      <w:lvlJc w:val="left"/>
      <w:pPr>
        <w:ind w:left="4320" w:hanging="360"/>
      </w:pPr>
      <w:rPr>
        <w:rFonts w:ascii="Wingdings" w:hAnsi="Wingdings" w:hint="default"/>
      </w:rPr>
    </w:lvl>
    <w:lvl w:ilvl="6" w:tplc="1D084516">
      <w:start w:val="1"/>
      <w:numFmt w:val="bullet"/>
      <w:lvlText w:val=""/>
      <w:lvlJc w:val="left"/>
      <w:pPr>
        <w:ind w:left="5040" w:hanging="360"/>
      </w:pPr>
      <w:rPr>
        <w:rFonts w:ascii="Symbol" w:hAnsi="Symbol" w:hint="default"/>
      </w:rPr>
    </w:lvl>
    <w:lvl w:ilvl="7" w:tplc="B2A623A8">
      <w:start w:val="1"/>
      <w:numFmt w:val="bullet"/>
      <w:lvlText w:val="o"/>
      <w:lvlJc w:val="left"/>
      <w:pPr>
        <w:ind w:left="5760" w:hanging="360"/>
      </w:pPr>
      <w:rPr>
        <w:rFonts w:ascii="Courier New" w:hAnsi="Courier New" w:hint="default"/>
      </w:rPr>
    </w:lvl>
    <w:lvl w:ilvl="8" w:tplc="5A328CCA">
      <w:start w:val="1"/>
      <w:numFmt w:val="bullet"/>
      <w:lvlText w:val=""/>
      <w:lvlJc w:val="left"/>
      <w:pPr>
        <w:ind w:left="6480" w:hanging="360"/>
      </w:pPr>
      <w:rPr>
        <w:rFonts w:ascii="Wingdings" w:hAnsi="Wingdings" w:hint="default"/>
      </w:rPr>
    </w:lvl>
  </w:abstractNum>
  <w:num w:numId="1" w16cid:durableId="1717000309">
    <w:abstractNumId w:val="2"/>
  </w:num>
  <w:num w:numId="2" w16cid:durableId="1124885254">
    <w:abstractNumId w:val="4"/>
  </w:num>
  <w:num w:numId="3" w16cid:durableId="1815223122">
    <w:abstractNumId w:val="1"/>
  </w:num>
  <w:num w:numId="4" w16cid:durableId="272828179">
    <w:abstractNumId w:val="0"/>
  </w:num>
  <w:num w:numId="5" w16cid:durableId="202620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42E7F8"/>
    <w:rsid w:val="0011E1C8"/>
    <w:rsid w:val="001610BE"/>
    <w:rsid w:val="001DACB8"/>
    <w:rsid w:val="001E8039"/>
    <w:rsid w:val="002CF602"/>
    <w:rsid w:val="00460EAA"/>
    <w:rsid w:val="004F456B"/>
    <w:rsid w:val="005D756A"/>
    <w:rsid w:val="0061E3C9"/>
    <w:rsid w:val="006F0065"/>
    <w:rsid w:val="0092B98D"/>
    <w:rsid w:val="0099414B"/>
    <w:rsid w:val="00A37DA0"/>
    <w:rsid w:val="00A3F6C8"/>
    <w:rsid w:val="00A403D4"/>
    <w:rsid w:val="00A449A9"/>
    <w:rsid w:val="00BC9014"/>
    <w:rsid w:val="00BCB365"/>
    <w:rsid w:val="00D56C90"/>
    <w:rsid w:val="00F1421B"/>
    <w:rsid w:val="00F70538"/>
    <w:rsid w:val="011CA297"/>
    <w:rsid w:val="011F4219"/>
    <w:rsid w:val="01246728"/>
    <w:rsid w:val="012C2411"/>
    <w:rsid w:val="012F292E"/>
    <w:rsid w:val="0132B22E"/>
    <w:rsid w:val="0135ADEC"/>
    <w:rsid w:val="014DF48C"/>
    <w:rsid w:val="01859482"/>
    <w:rsid w:val="0187F6D7"/>
    <w:rsid w:val="0199540C"/>
    <w:rsid w:val="01AC6792"/>
    <w:rsid w:val="01C1C2F2"/>
    <w:rsid w:val="01EBB1AF"/>
    <w:rsid w:val="021871BE"/>
    <w:rsid w:val="0278901A"/>
    <w:rsid w:val="02999758"/>
    <w:rsid w:val="02C16BDA"/>
    <w:rsid w:val="02CE5FAA"/>
    <w:rsid w:val="02CFC902"/>
    <w:rsid w:val="02E36C2E"/>
    <w:rsid w:val="02F20BA6"/>
    <w:rsid w:val="03000C5D"/>
    <w:rsid w:val="03016DAC"/>
    <w:rsid w:val="032FD0F0"/>
    <w:rsid w:val="034475AA"/>
    <w:rsid w:val="03493588"/>
    <w:rsid w:val="0353A32F"/>
    <w:rsid w:val="0378C861"/>
    <w:rsid w:val="037E170F"/>
    <w:rsid w:val="03C7E9F9"/>
    <w:rsid w:val="03D9A063"/>
    <w:rsid w:val="04589559"/>
    <w:rsid w:val="046A7197"/>
    <w:rsid w:val="048EE746"/>
    <w:rsid w:val="04969CB8"/>
    <w:rsid w:val="04A61458"/>
    <w:rsid w:val="04A8C10E"/>
    <w:rsid w:val="04A9B731"/>
    <w:rsid w:val="04AFAEE6"/>
    <w:rsid w:val="04BDD5E5"/>
    <w:rsid w:val="04C29D44"/>
    <w:rsid w:val="04CB4A99"/>
    <w:rsid w:val="04D0FDA9"/>
    <w:rsid w:val="04F4DCA2"/>
    <w:rsid w:val="04F9671C"/>
    <w:rsid w:val="05146571"/>
    <w:rsid w:val="055DCB52"/>
    <w:rsid w:val="05758182"/>
    <w:rsid w:val="05951162"/>
    <w:rsid w:val="0597171E"/>
    <w:rsid w:val="05B24521"/>
    <w:rsid w:val="05C204C6"/>
    <w:rsid w:val="05C54C5C"/>
    <w:rsid w:val="05E2189E"/>
    <w:rsid w:val="0629B221"/>
    <w:rsid w:val="064186F2"/>
    <w:rsid w:val="06495997"/>
    <w:rsid w:val="067761D7"/>
    <w:rsid w:val="06861522"/>
    <w:rsid w:val="0699F392"/>
    <w:rsid w:val="06AEE3C5"/>
    <w:rsid w:val="06B61C1D"/>
    <w:rsid w:val="06D30D23"/>
    <w:rsid w:val="06F3FECE"/>
    <w:rsid w:val="06FD7D2C"/>
    <w:rsid w:val="07016044"/>
    <w:rsid w:val="0761BE4E"/>
    <w:rsid w:val="07817CC6"/>
    <w:rsid w:val="078568CA"/>
    <w:rsid w:val="07999F86"/>
    <w:rsid w:val="07A1F041"/>
    <w:rsid w:val="081F1D65"/>
    <w:rsid w:val="0833C0DB"/>
    <w:rsid w:val="0835F655"/>
    <w:rsid w:val="08494CE9"/>
    <w:rsid w:val="08608270"/>
    <w:rsid w:val="0865B2C4"/>
    <w:rsid w:val="08686705"/>
    <w:rsid w:val="08707034"/>
    <w:rsid w:val="08896F58"/>
    <w:rsid w:val="08DCBF9B"/>
    <w:rsid w:val="090D3C34"/>
    <w:rsid w:val="09190470"/>
    <w:rsid w:val="0934AA50"/>
    <w:rsid w:val="0949DE16"/>
    <w:rsid w:val="095A5B0F"/>
    <w:rsid w:val="0961E62B"/>
    <w:rsid w:val="09641C0E"/>
    <w:rsid w:val="0966A7C2"/>
    <w:rsid w:val="09804E5A"/>
    <w:rsid w:val="09B78690"/>
    <w:rsid w:val="09CEF7C4"/>
    <w:rsid w:val="09D3B494"/>
    <w:rsid w:val="0A17117E"/>
    <w:rsid w:val="0A4D253B"/>
    <w:rsid w:val="0A72E9AB"/>
    <w:rsid w:val="0A78AB82"/>
    <w:rsid w:val="0A860840"/>
    <w:rsid w:val="0AB08FFD"/>
    <w:rsid w:val="0AF15E1A"/>
    <w:rsid w:val="0AF2C603"/>
    <w:rsid w:val="0B44C547"/>
    <w:rsid w:val="0B4691A3"/>
    <w:rsid w:val="0B5DC426"/>
    <w:rsid w:val="0BA79305"/>
    <w:rsid w:val="0BB7FB75"/>
    <w:rsid w:val="0C024F54"/>
    <w:rsid w:val="0C12481D"/>
    <w:rsid w:val="0C2A9154"/>
    <w:rsid w:val="0C4AE320"/>
    <w:rsid w:val="0C530BA3"/>
    <w:rsid w:val="0C580612"/>
    <w:rsid w:val="0C6245C8"/>
    <w:rsid w:val="0C7D51AA"/>
    <w:rsid w:val="0CA7D791"/>
    <w:rsid w:val="0CB393CF"/>
    <w:rsid w:val="0CC96FAE"/>
    <w:rsid w:val="0CE9D4B2"/>
    <w:rsid w:val="0CF67589"/>
    <w:rsid w:val="0CFB9AE4"/>
    <w:rsid w:val="0D21237C"/>
    <w:rsid w:val="0D31F406"/>
    <w:rsid w:val="0D488B7D"/>
    <w:rsid w:val="0D77194B"/>
    <w:rsid w:val="0D8982A0"/>
    <w:rsid w:val="0DBB51D3"/>
    <w:rsid w:val="0DDFE4C7"/>
    <w:rsid w:val="0E327763"/>
    <w:rsid w:val="0E4A7892"/>
    <w:rsid w:val="0E4FFCE3"/>
    <w:rsid w:val="0E6F27CF"/>
    <w:rsid w:val="0E87EA8A"/>
    <w:rsid w:val="0E8CF8B5"/>
    <w:rsid w:val="0ECA2865"/>
    <w:rsid w:val="0ED74EAE"/>
    <w:rsid w:val="0F12570F"/>
    <w:rsid w:val="0F29E967"/>
    <w:rsid w:val="0F32BFA0"/>
    <w:rsid w:val="0F3B388A"/>
    <w:rsid w:val="0F61387C"/>
    <w:rsid w:val="0F674170"/>
    <w:rsid w:val="0F7370D9"/>
    <w:rsid w:val="0FAB0DC8"/>
    <w:rsid w:val="0FB4E087"/>
    <w:rsid w:val="0FCEDEB3"/>
    <w:rsid w:val="1005B866"/>
    <w:rsid w:val="101A02A4"/>
    <w:rsid w:val="1042B32C"/>
    <w:rsid w:val="1099977B"/>
    <w:rsid w:val="10B0DD1F"/>
    <w:rsid w:val="10D7F2F9"/>
    <w:rsid w:val="10DAF60C"/>
    <w:rsid w:val="10E42E27"/>
    <w:rsid w:val="10E7116A"/>
    <w:rsid w:val="112D30DF"/>
    <w:rsid w:val="116CF8BE"/>
    <w:rsid w:val="118307D5"/>
    <w:rsid w:val="11901B23"/>
    <w:rsid w:val="11BAC0FD"/>
    <w:rsid w:val="11D0D404"/>
    <w:rsid w:val="11E64320"/>
    <w:rsid w:val="11F9C5B3"/>
    <w:rsid w:val="12199782"/>
    <w:rsid w:val="125234FC"/>
    <w:rsid w:val="12611208"/>
    <w:rsid w:val="12648FA3"/>
    <w:rsid w:val="127E36A7"/>
    <w:rsid w:val="12A18147"/>
    <w:rsid w:val="12AC1064"/>
    <w:rsid w:val="12C451AF"/>
    <w:rsid w:val="12F754FA"/>
    <w:rsid w:val="1317B886"/>
    <w:rsid w:val="13374C60"/>
    <w:rsid w:val="13620408"/>
    <w:rsid w:val="13659E75"/>
    <w:rsid w:val="1395D8AB"/>
    <w:rsid w:val="13CCB7E0"/>
    <w:rsid w:val="13D13415"/>
    <w:rsid w:val="13DCF8F2"/>
    <w:rsid w:val="13F95D12"/>
    <w:rsid w:val="13FF8EE2"/>
    <w:rsid w:val="1453F349"/>
    <w:rsid w:val="145842EB"/>
    <w:rsid w:val="14694584"/>
    <w:rsid w:val="14709376"/>
    <w:rsid w:val="14A938A8"/>
    <w:rsid w:val="14BC5DE3"/>
    <w:rsid w:val="14C13012"/>
    <w:rsid w:val="14C94E33"/>
    <w:rsid w:val="14CCA6C0"/>
    <w:rsid w:val="14D0A864"/>
    <w:rsid w:val="14DE5B9A"/>
    <w:rsid w:val="14DFC90D"/>
    <w:rsid w:val="1509EE72"/>
    <w:rsid w:val="15114FC6"/>
    <w:rsid w:val="1536898E"/>
    <w:rsid w:val="153F43A7"/>
    <w:rsid w:val="155A6F3B"/>
    <w:rsid w:val="156C9828"/>
    <w:rsid w:val="159D143E"/>
    <w:rsid w:val="15C14A39"/>
    <w:rsid w:val="15DBC55B"/>
    <w:rsid w:val="161001BB"/>
    <w:rsid w:val="1613695B"/>
    <w:rsid w:val="16400876"/>
    <w:rsid w:val="1694DDFA"/>
    <w:rsid w:val="16968157"/>
    <w:rsid w:val="1698C5D2"/>
    <w:rsid w:val="169B2F62"/>
    <w:rsid w:val="16A1A878"/>
    <w:rsid w:val="16D033B9"/>
    <w:rsid w:val="16DAEC7E"/>
    <w:rsid w:val="16E30FA5"/>
    <w:rsid w:val="16F834AB"/>
    <w:rsid w:val="16FAA5F2"/>
    <w:rsid w:val="1700B4DE"/>
    <w:rsid w:val="17066855"/>
    <w:rsid w:val="17076559"/>
    <w:rsid w:val="171DB036"/>
    <w:rsid w:val="1723F153"/>
    <w:rsid w:val="1723F8A4"/>
    <w:rsid w:val="173CB3D6"/>
    <w:rsid w:val="17429F47"/>
    <w:rsid w:val="174D5490"/>
    <w:rsid w:val="1755DA66"/>
    <w:rsid w:val="178CE412"/>
    <w:rsid w:val="17A44700"/>
    <w:rsid w:val="17A7E1EF"/>
    <w:rsid w:val="17C19FBB"/>
    <w:rsid w:val="17DDEFA6"/>
    <w:rsid w:val="17EBE896"/>
    <w:rsid w:val="18022216"/>
    <w:rsid w:val="1822A024"/>
    <w:rsid w:val="183A1B33"/>
    <w:rsid w:val="183D9FCC"/>
    <w:rsid w:val="18A5309B"/>
    <w:rsid w:val="18AC9E98"/>
    <w:rsid w:val="18CCA980"/>
    <w:rsid w:val="18D48787"/>
    <w:rsid w:val="1900443F"/>
    <w:rsid w:val="192F20D6"/>
    <w:rsid w:val="19429631"/>
    <w:rsid w:val="196D53DF"/>
    <w:rsid w:val="19742169"/>
    <w:rsid w:val="197B8610"/>
    <w:rsid w:val="197EE18B"/>
    <w:rsid w:val="1989EE38"/>
    <w:rsid w:val="19B18EA2"/>
    <w:rsid w:val="19B67A9B"/>
    <w:rsid w:val="19B69159"/>
    <w:rsid w:val="19EDF30F"/>
    <w:rsid w:val="19FF3272"/>
    <w:rsid w:val="1A1EF407"/>
    <w:rsid w:val="1A288923"/>
    <w:rsid w:val="1A2E5539"/>
    <w:rsid w:val="1A43CA98"/>
    <w:rsid w:val="1A457CFE"/>
    <w:rsid w:val="1A4D776A"/>
    <w:rsid w:val="1A68B9D3"/>
    <w:rsid w:val="1A70DFA4"/>
    <w:rsid w:val="1A715741"/>
    <w:rsid w:val="1A925111"/>
    <w:rsid w:val="1A9CA56C"/>
    <w:rsid w:val="1AC1A990"/>
    <w:rsid w:val="1AE68E2B"/>
    <w:rsid w:val="1B10DA9A"/>
    <w:rsid w:val="1B13579B"/>
    <w:rsid w:val="1B1E66B5"/>
    <w:rsid w:val="1B35564B"/>
    <w:rsid w:val="1B5A9EF7"/>
    <w:rsid w:val="1B6162A0"/>
    <w:rsid w:val="1B664A74"/>
    <w:rsid w:val="1B9EEA92"/>
    <w:rsid w:val="1BA14C37"/>
    <w:rsid w:val="1BA2A8CE"/>
    <w:rsid w:val="1BBB9A3D"/>
    <w:rsid w:val="1BC4ED83"/>
    <w:rsid w:val="1BCC6B02"/>
    <w:rsid w:val="1C02F5CE"/>
    <w:rsid w:val="1C0918FC"/>
    <w:rsid w:val="1C234CE3"/>
    <w:rsid w:val="1C370B9E"/>
    <w:rsid w:val="1C3E7F45"/>
    <w:rsid w:val="1C613D3C"/>
    <w:rsid w:val="1C6D29FC"/>
    <w:rsid w:val="1C7A58E1"/>
    <w:rsid w:val="1C9C3DBF"/>
    <w:rsid w:val="1CF5D352"/>
    <w:rsid w:val="1D027D58"/>
    <w:rsid w:val="1D0718C6"/>
    <w:rsid w:val="1D14F460"/>
    <w:rsid w:val="1D1DD38F"/>
    <w:rsid w:val="1D25A5E2"/>
    <w:rsid w:val="1D412C09"/>
    <w:rsid w:val="1D45697E"/>
    <w:rsid w:val="1D4F7E9A"/>
    <w:rsid w:val="1D51A31B"/>
    <w:rsid w:val="1D540E10"/>
    <w:rsid w:val="1D58F633"/>
    <w:rsid w:val="1D68D6D0"/>
    <w:rsid w:val="1D77B948"/>
    <w:rsid w:val="1D911608"/>
    <w:rsid w:val="1DBDF139"/>
    <w:rsid w:val="1DDF4661"/>
    <w:rsid w:val="1DE5DAF5"/>
    <w:rsid w:val="1DF312FC"/>
    <w:rsid w:val="1E1DF74D"/>
    <w:rsid w:val="1E32D288"/>
    <w:rsid w:val="1E537C0C"/>
    <w:rsid w:val="1E565BA4"/>
    <w:rsid w:val="1E6AECAB"/>
    <w:rsid w:val="1E6C237E"/>
    <w:rsid w:val="1E867846"/>
    <w:rsid w:val="1EA4AEA2"/>
    <w:rsid w:val="1EB9B7FD"/>
    <w:rsid w:val="1EDDE19C"/>
    <w:rsid w:val="1EF5EDDC"/>
    <w:rsid w:val="1F001D9E"/>
    <w:rsid w:val="1F113A52"/>
    <w:rsid w:val="1F13DDDC"/>
    <w:rsid w:val="1F148C66"/>
    <w:rsid w:val="1F203793"/>
    <w:rsid w:val="1F241DCC"/>
    <w:rsid w:val="1F45CAC7"/>
    <w:rsid w:val="1F58235E"/>
    <w:rsid w:val="1F6D651A"/>
    <w:rsid w:val="1F9454CC"/>
    <w:rsid w:val="1FBAEE46"/>
    <w:rsid w:val="1FDFB101"/>
    <w:rsid w:val="1FE503CF"/>
    <w:rsid w:val="20093933"/>
    <w:rsid w:val="2010B3B4"/>
    <w:rsid w:val="201F0A83"/>
    <w:rsid w:val="2043A97C"/>
    <w:rsid w:val="20466C0A"/>
    <w:rsid w:val="2068D4E0"/>
    <w:rsid w:val="206A5E5A"/>
    <w:rsid w:val="206BFF3F"/>
    <w:rsid w:val="2097F983"/>
    <w:rsid w:val="20AE4951"/>
    <w:rsid w:val="20B6DCFC"/>
    <w:rsid w:val="215FC77B"/>
    <w:rsid w:val="21688D94"/>
    <w:rsid w:val="21710784"/>
    <w:rsid w:val="217F44B4"/>
    <w:rsid w:val="2199CB76"/>
    <w:rsid w:val="21B82023"/>
    <w:rsid w:val="21D1CCE5"/>
    <w:rsid w:val="21F69E06"/>
    <w:rsid w:val="22042B21"/>
    <w:rsid w:val="220AA197"/>
    <w:rsid w:val="221A44AF"/>
    <w:rsid w:val="2258B516"/>
    <w:rsid w:val="22615465"/>
    <w:rsid w:val="227EB926"/>
    <w:rsid w:val="22901F6A"/>
    <w:rsid w:val="2297365D"/>
    <w:rsid w:val="22A5D2AA"/>
    <w:rsid w:val="22AF341A"/>
    <w:rsid w:val="22C5155F"/>
    <w:rsid w:val="232828FE"/>
    <w:rsid w:val="23295EC5"/>
    <w:rsid w:val="232EB034"/>
    <w:rsid w:val="2345A687"/>
    <w:rsid w:val="2357C30F"/>
    <w:rsid w:val="23610283"/>
    <w:rsid w:val="2368D20C"/>
    <w:rsid w:val="2376225B"/>
    <w:rsid w:val="241E4EE9"/>
    <w:rsid w:val="243A076D"/>
    <w:rsid w:val="2445F957"/>
    <w:rsid w:val="24636C03"/>
    <w:rsid w:val="2471610A"/>
    <w:rsid w:val="2471CCCD"/>
    <w:rsid w:val="24AE7A84"/>
    <w:rsid w:val="24AFDC78"/>
    <w:rsid w:val="24BDCB57"/>
    <w:rsid w:val="24BFF9D2"/>
    <w:rsid w:val="24EB5BAE"/>
    <w:rsid w:val="250B0EBE"/>
    <w:rsid w:val="250EC69F"/>
    <w:rsid w:val="25106335"/>
    <w:rsid w:val="2518F63C"/>
    <w:rsid w:val="2552E54C"/>
    <w:rsid w:val="255C32BB"/>
    <w:rsid w:val="25674163"/>
    <w:rsid w:val="25889D76"/>
    <w:rsid w:val="2598B5FC"/>
    <w:rsid w:val="25A9B0F6"/>
    <w:rsid w:val="25D241B6"/>
    <w:rsid w:val="25D73947"/>
    <w:rsid w:val="25ED9C55"/>
    <w:rsid w:val="2647C854"/>
    <w:rsid w:val="2655A0B7"/>
    <w:rsid w:val="26C978EA"/>
    <w:rsid w:val="26E69C11"/>
    <w:rsid w:val="27070BBF"/>
    <w:rsid w:val="2725C4A9"/>
    <w:rsid w:val="27502462"/>
    <w:rsid w:val="2779DDF2"/>
    <w:rsid w:val="27A32154"/>
    <w:rsid w:val="27B23206"/>
    <w:rsid w:val="27F154D6"/>
    <w:rsid w:val="2831F0C8"/>
    <w:rsid w:val="2842AB45"/>
    <w:rsid w:val="284A86BE"/>
    <w:rsid w:val="28B63774"/>
    <w:rsid w:val="28C91E18"/>
    <w:rsid w:val="28DCF505"/>
    <w:rsid w:val="28EB54C3"/>
    <w:rsid w:val="28EDCE0E"/>
    <w:rsid w:val="2904A264"/>
    <w:rsid w:val="2909BA42"/>
    <w:rsid w:val="290AFFBB"/>
    <w:rsid w:val="290C9036"/>
    <w:rsid w:val="291165BB"/>
    <w:rsid w:val="294888EB"/>
    <w:rsid w:val="294C5729"/>
    <w:rsid w:val="295D8297"/>
    <w:rsid w:val="2974B018"/>
    <w:rsid w:val="29C6ED01"/>
    <w:rsid w:val="29C6F194"/>
    <w:rsid w:val="29E0E715"/>
    <w:rsid w:val="2A07C756"/>
    <w:rsid w:val="2A24786B"/>
    <w:rsid w:val="2A2ECA8C"/>
    <w:rsid w:val="2A5AB188"/>
    <w:rsid w:val="2A83E444"/>
    <w:rsid w:val="2AAE72A8"/>
    <w:rsid w:val="2AB7C14C"/>
    <w:rsid w:val="2AB9285B"/>
    <w:rsid w:val="2ABB97F0"/>
    <w:rsid w:val="2AC12E06"/>
    <w:rsid w:val="2AEDA4DC"/>
    <w:rsid w:val="2AFDC8E3"/>
    <w:rsid w:val="2B103149"/>
    <w:rsid w:val="2B1FF935"/>
    <w:rsid w:val="2B23CC53"/>
    <w:rsid w:val="2B41A8F5"/>
    <w:rsid w:val="2B6D0B52"/>
    <w:rsid w:val="2BC7DC42"/>
    <w:rsid w:val="2BD96387"/>
    <w:rsid w:val="2BE78B61"/>
    <w:rsid w:val="2BE8BB7F"/>
    <w:rsid w:val="2BF05AA9"/>
    <w:rsid w:val="2C27998E"/>
    <w:rsid w:val="2C3195D0"/>
    <w:rsid w:val="2C3A2396"/>
    <w:rsid w:val="2C4EBAEB"/>
    <w:rsid w:val="2C6C6DF3"/>
    <w:rsid w:val="2C6F95F4"/>
    <w:rsid w:val="2C8DB48A"/>
    <w:rsid w:val="2CD63F6D"/>
    <w:rsid w:val="2CFEFA05"/>
    <w:rsid w:val="2D1933B9"/>
    <w:rsid w:val="2D35290C"/>
    <w:rsid w:val="2D580CA7"/>
    <w:rsid w:val="2D7F5BB3"/>
    <w:rsid w:val="2D891D59"/>
    <w:rsid w:val="2DC1D312"/>
    <w:rsid w:val="2DCB9E8D"/>
    <w:rsid w:val="2E063219"/>
    <w:rsid w:val="2E202ED9"/>
    <w:rsid w:val="2E5B8377"/>
    <w:rsid w:val="2E639125"/>
    <w:rsid w:val="2E821218"/>
    <w:rsid w:val="2E8FB69A"/>
    <w:rsid w:val="2ECB1288"/>
    <w:rsid w:val="2ED5BB12"/>
    <w:rsid w:val="2ED73F24"/>
    <w:rsid w:val="2EDCAE55"/>
    <w:rsid w:val="2EDE7052"/>
    <w:rsid w:val="2EE06452"/>
    <w:rsid w:val="2EE83323"/>
    <w:rsid w:val="2F0437C6"/>
    <w:rsid w:val="2F04C2AD"/>
    <w:rsid w:val="2F06ADD9"/>
    <w:rsid w:val="2F2A852F"/>
    <w:rsid w:val="2F77D0F6"/>
    <w:rsid w:val="2F922AB0"/>
    <w:rsid w:val="2F9EC31B"/>
    <w:rsid w:val="2FA1692F"/>
    <w:rsid w:val="2FCC7865"/>
    <w:rsid w:val="3003FA56"/>
    <w:rsid w:val="303BCAAE"/>
    <w:rsid w:val="307B9072"/>
    <w:rsid w:val="30DFE0B2"/>
    <w:rsid w:val="31002BAF"/>
    <w:rsid w:val="310CC84B"/>
    <w:rsid w:val="31425B29"/>
    <w:rsid w:val="314745CB"/>
    <w:rsid w:val="31569AFE"/>
    <w:rsid w:val="319EE577"/>
    <w:rsid w:val="31CE4CBF"/>
    <w:rsid w:val="31E66424"/>
    <w:rsid w:val="31EAFB4D"/>
    <w:rsid w:val="31F5B998"/>
    <w:rsid w:val="32136E9A"/>
    <w:rsid w:val="3217CC98"/>
    <w:rsid w:val="3225E3C2"/>
    <w:rsid w:val="327F9F1B"/>
    <w:rsid w:val="32888B7B"/>
    <w:rsid w:val="3288B92E"/>
    <w:rsid w:val="32910AB0"/>
    <w:rsid w:val="32A2DFED"/>
    <w:rsid w:val="32B29AB5"/>
    <w:rsid w:val="32CB273E"/>
    <w:rsid w:val="33044825"/>
    <w:rsid w:val="33BA5BA9"/>
    <w:rsid w:val="33EAC3CB"/>
    <w:rsid w:val="3423958C"/>
    <w:rsid w:val="343325BD"/>
    <w:rsid w:val="343A661A"/>
    <w:rsid w:val="343C64DC"/>
    <w:rsid w:val="34446A39"/>
    <w:rsid w:val="3448A53C"/>
    <w:rsid w:val="3459CBE5"/>
    <w:rsid w:val="3472731C"/>
    <w:rsid w:val="34CF3484"/>
    <w:rsid w:val="34E59DFA"/>
    <w:rsid w:val="34EA56E5"/>
    <w:rsid w:val="34F7186A"/>
    <w:rsid w:val="3531AF4A"/>
    <w:rsid w:val="3551C66F"/>
    <w:rsid w:val="3565196D"/>
    <w:rsid w:val="3593C40E"/>
    <w:rsid w:val="360ED5BC"/>
    <w:rsid w:val="3615D2FB"/>
    <w:rsid w:val="361BA137"/>
    <w:rsid w:val="363680D3"/>
    <w:rsid w:val="364A1604"/>
    <w:rsid w:val="364E0A5E"/>
    <w:rsid w:val="366188C6"/>
    <w:rsid w:val="3670FC11"/>
    <w:rsid w:val="3673C835"/>
    <w:rsid w:val="367D52E3"/>
    <w:rsid w:val="368490D4"/>
    <w:rsid w:val="36CE2CA9"/>
    <w:rsid w:val="36E81861"/>
    <w:rsid w:val="36F2FD5F"/>
    <w:rsid w:val="3709FE26"/>
    <w:rsid w:val="37103B75"/>
    <w:rsid w:val="372ED2EA"/>
    <w:rsid w:val="3762D08A"/>
    <w:rsid w:val="3763E90F"/>
    <w:rsid w:val="378D2EC0"/>
    <w:rsid w:val="37DAC354"/>
    <w:rsid w:val="37DF6076"/>
    <w:rsid w:val="37EDFAF9"/>
    <w:rsid w:val="37F1A976"/>
    <w:rsid w:val="37F8B487"/>
    <w:rsid w:val="380C8E13"/>
    <w:rsid w:val="3817D7D5"/>
    <w:rsid w:val="383E92E8"/>
    <w:rsid w:val="386B34AF"/>
    <w:rsid w:val="386CCF80"/>
    <w:rsid w:val="3880BD20"/>
    <w:rsid w:val="3883CBB7"/>
    <w:rsid w:val="3884FBD1"/>
    <w:rsid w:val="38C13A31"/>
    <w:rsid w:val="38E302B9"/>
    <w:rsid w:val="390249FD"/>
    <w:rsid w:val="3917B439"/>
    <w:rsid w:val="396DB10E"/>
    <w:rsid w:val="397E75E8"/>
    <w:rsid w:val="39864885"/>
    <w:rsid w:val="3991DC47"/>
    <w:rsid w:val="399F8E65"/>
    <w:rsid w:val="39A1AEEF"/>
    <w:rsid w:val="39DE518B"/>
    <w:rsid w:val="3A01194A"/>
    <w:rsid w:val="3A1006F4"/>
    <w:rsid w:val="3A257569"/>
    <w:rsid w:val="3A341388"/>
    <w:rsid w:val="3A3E75D4"/>
    <w:rsid w:val="3A438D38"/>
    <w:rsid w:val="3A64A14C"/>
    <w:rsid w:val="3A6B0C51"/>
    <w:rsid w:val="3A6CEDD7"/>
    <w:rsid w:val="3A91C1E2"/>
    <w:rsid w:val="3AB0D901"/>
    <w:rsid w:val="3AEE7270"/>
    <w:rsid w:val="3AF36F6A"/>
    <w:rsid w:val="3B1BE914"/>
    <w:rsid w:val="3B1F5BD0"/>
    <w:rsid w:val="3B55149B"/>
    <w:rsid w:val="3B738887"/>
    <w:rsid w:val="3B7ED437"/>
    <w:rsid w:val="3B85AC30"/>
    <w:rsid w:val="3BBF5938"/>
    <w:rsid w:val="3BCDF6E2"/>
    <w:rsid w:val="3BDB8D4F"/>
    <w:rsid w:val="3BF3D39F"/>
    <w:rsid w:val="3C6AD2C9"/>
    <w:rsid w:val="3C7137C7"/>
    <w:rsid w:val="3C73C66A"/>
    <w:rsid w:val="3C7B7452"/>
    <w:rsid w:val="3C7C7587"/>
    <w:rsid w:val="3C8288C4"/>
    <w:rsid w:val="3C8489A1"/>
    <w:rsid w:val="3C8754EF"/>
    <w:rsid w:val="3C9892B2"/>
    <w:rsid w:val="3CAD2859"/>
    <w:rsid w:val="3CD6F6F4"/>
    <w:rsid w:val="3CDCFA2E"/>
    <w:rsid w:val="3CE6C1C4"/>
    <w:rsid w:val="3CF14DE4"/>
    <w:rsid w:val="3D2CA832"/>
    <w:rsid w:val="3D403802"/>
    <w:rsid w:val="3D5C5AA9"/>
    <w:rsid w:val="3D7113FE"/>
    <w:rsid w:val="3D87B99C"/>
    <w:rsid w:val="3D8AA99F"/>
    <w:rsid w:val="3DBA8DE1"/>
    <w:rsid w:val="3DC055BB"/>
    <w:rsid w:val="3DC4B578"/>
    <w:rsid w:val="3DC91253"/>
    <w:rsid w:val="3DECFDF0"/>
    <w:rsid w:val="3DFD8592"/>
    <w:rsid w:val="3E1A5FD0"/>
    <w:rsid w:val="3E1DE62C"/>
    <w:rsid w:val="3E42D766"/>
    <w:rsid w:val="3E49A980"/>
    <w:rsid w:val="3E557504"/>
    <w:rsid w:val="3E64E499"/>
    <w:rsid w:val="3ECB2CEB"/>
    <w:rsid w:val="3EF25E8F"/>
    <w:rsid w:val="3F1A8DB8"/>
    <w:rsid w:val="3F268AE7"/>
    <w:rsid w:val="3F30C0D2"/>
    <w:rsid w:val="3F5FFB06"/>
    <w:rsid w:val="3F643AE2"/>
    <w:rsid w:val="3F6F4A2F"/>
    <w:rsid w:val="3F7F7444"/>
    <w:rsid w:val="3F979F7F"/>
    <w:rsid w:val="3FB9CF03"/>
    <w:rsid w:val="3FC8D725"/>
    <w:rsid w:val="3FCE5260"/>
    <w:rsid w:val="3FEFDF8C"/>
    <w:rsid w:val="40196991"/>
    <w:rsid w:val="401E4A3B"/>
    <w:rsid w:val="40583231"/>
    <w:rsid w:val="4072518E"/>
    <w:rsid w:val="407938E2"/>
    <w:rsid w:val="40874B06"/>
    <w:rsid w:val="408AA537"/>
    <w:rsid w:val="40A6C283"/>
    <w:rsid w:val="40BF4698"/>
    <w:rsid w:val="40C2F6CB"/>
    <w:rsid w:val="40C40326"/>
    <w:rsid w:val="40F83E27"/>
    <w:rsid w:val="410D413C"/>
    <w:rsid w:val="41193CD2"/>
    <w:rsid w:val="4129CDFD"/>
    <w:rsid w:val="416A58B5"/>
    <w:rsid w:val="418419DE"/>
    <w:rsid w:val="41957C07"/>
    <w:rsid w:val="41E49605"/>
    <w:rsid w:val="41FA68B3"/>
    <w:rsid w:val="4240432F"/>
    <w:rsid w:val="424A6A3E"/>
    <w:rsid w:val="424B75B0"/>
    <w:rsid w:val="42D9CEC0"/>
    <w:rsid w:val="42DFBBB9"/>
    <w:rsid w:val="42E4A8A4"/>
    <w:rsid w:val="4307E2D6"/>
    <w:rsid w:val="431AAD56"/>
    <w:rsid w:val="4337E79B"/>
    <w:rsid w:val="435CF45D"/>
    <w:rsid w:val="439D5E9C"/>
    <w:rsid w:val="43ACF643"/>
    <w:rsid w:val="43B2752C"/>
    <w:rsid w:val="43B2F185"/>
    <w:rsid w:val="43C8E92B"/>
    <w:rsid w:val="44107E2A"/>
    <w:rsid w:val="44330E35"/>
    <w:rsid w:val="4444793A"/>
    <w:rsid w:val="444C5296"/>
    <w:rsid w:val="44511633"/>
    <w:rsid w:val="445B3B1F"/>
    <w:rsid w:val="4468C3E2"/>
    <w:rsid w:val="447293C6"/>
    <w:rsid w:val="4481DC7C"/>
    <w:rsid w:val="4486F0B4"/>
    <w:rsid w:val="4487580E"/>
    <w:rsid w:val="44A298D7"/>
    <w:rsid w:val="44FA1487"/>
    <w:rsid w:val="450D279D"/>
    <w:rsid w:val="451DEF5E"/>
    <w:rsid w:val="4558D256"/>
    <w:rsid w:val="455E8B57"/>
    <w:rsid w:val="456B259B"/>
    <w:rsid w:val="4579ECCF"/>
    <w:rsid w:val="45820F2F"/>
    <w:rsid w:val="4582CD56"/>
    <w:rsid w:val="458C3585"/>
    <w:rsid w:val="45927935"/>
    <w:rsid w:val="45AF6D70"/>
    <w:rsid w:val="45DA1E63"/>
    <w:rsid w:val="45E98314"/>
    <w:rsid w:val="45EEFBE1"/>
    <w:rsid w:val="45FEC931"/>
    <w:rsid w:val="462CD289"/>
    <w:rsid w:val="46AE540D"/>
    <w:rsid w:val="46C05A01"/>
    <w:rsid w:val="46D5D5B8"/>
    <w:rsid w:val="46EFFDF6"/>
    <w:rsid w:val="470F14F7"/>
    <w:rsid w:val="47367924"/>
    <w:rsid w:val="47382DFF"/>
    <w:rsid w:val="473A315F"/>
    <w:rsid w:val="4748ABDD"/>
    <w:rsid w:val="47519D4A"/>
    <w:rsid w:val="475A81E7"/>
    <w:rsid w:val="47B6D04F"/>
    <w:rsid w:val="47D50BDF"/>
    <w:rsid w:val="4854596D"/>
    <w:rsid w:val="488FF6D3"/>
    <w:rsid w:val="4899AB7C"/>
    <w:rsid w:val="48E089A5"/>
    <w:rsid w:val="48F1A03A"/>
    <w:rsid w:val="48F92632"/>
    <w:rsid w:val="49258E52"/>
    <w:rsid w:val="492E37B2"/>
    <w:rsid w:val="4936A817"/>
    <w:rsid w:val="49445CBA"/>
    <w:rsid w:val="49576997"/>
    <w:rsid w:val="4970B431"/>
    <w:rsid w:val="49C2E650"/>
    <w:rsid w:val="49C76594"/>
    <w:rsid w:val="49D1B7CD"/>
    <w:rsid w:val="49D1C678"/>
    <w:rsid w:val="49D85B68"/>
    <w:rsid w:val="49E66FA2"/>
    <w:rsid w:val="49FB4273"/>
    <w:rsid w:val="4A017644"/>
    <w:rsid w:val="4A1BFD8F"/>
    <w:rsid w:val="4A376282"/>
    <w:rsid w:val="4A4536E1"/>
    <w:rsid w:val="4ADA7FC2"/>
    <w:rsid w:val="4AE740BB"/>
    <w:rsid w:val="4AF71233"/>
    <w:rsid w:val="4B0FF097"/>
    <w:rsid w:val="4B2EFD54"/>
    <w:rsid w:val="4B37A51E"/>
    <w:rsid w:val="4B72491D"/>
    <w:rsid w:val="4B8641AB"/>
    <w:rsid w:val="4BA9AF55"/>
    <w:rsid w:val="4BB6A088"/>
    <w:rsid w:val="4BC84A49"/>
    <w:rsid w:val="4C127C67"/>
    <w:rsid w:val="4C3A83EA"/>
    <w:rsid w:val="4C513045"/>
    <w:rsid w:val="4C586914"/>
    <w:rsid w:val="4C96FE61"/>
    <w:rsid w:val="4CEBA7CA"/>
    <w:rsid w:val="4CF031B0"/>
    <w:rsid w:val="4CF46E5B"/>
    <w:rsid w:val="4CF98F4D"/>
    <w:rsid w:val="4CFF2629"/>
    <w:rsid w:val="4D0F2A30"/>
    <w:rsid w:val="4D1FF62C"/>
    <w:rsid w:val="4D32CC73"/>
    <w:rsid w:val="4D531C80"/>
    <w:rsid w:val="4D6B14B3"/>
    <w:rsid w:val="4DAAAC79"/>
    <w:rsid w:val="4E1575D4"/>
    <w:rsid w:val="4E1EE716"/>
    <w:rsid w:val="4E220F64"/>
    <w:rsid w:val="4E4EEBF6"/>
    <w:rsid w:val="4E5F7AED"/>
    <w:rsid w:val="4E746169"/>
    <w:rsid w:val="4E864665"/>
    <w:rsid w:val="4E990022"/>
    <w:rsid w:val="4ECFCE75"/>
    <w:rsid w:val="4ED09CCC"/>
    <w:rsid w:val="4ED1B440"/>
    <w:rsid w:val="4ED56530"/>
    <w:rsid w:val="4ED8AD8A"/>
    <w:rsid w:val="4EE4F502"/>
    <w:rsid w:val="4EF27098"/>
    <w:rsid w:val="4F22B7EA"/>
    <w:rsid w:val="4F33A546"/>
    <w:rsid w:val="4F37ABDB"/>
    <w:rsid w:val="4F4DCC42"/>
    <w:rsid w:val="4F5BC4EC"/>
    <w:rsid w:val="4F85AAF5"/>
    <w:rsid w:val="4F948022"/>
    <w:rsid w:val="4FA33A09"/>
    <w:rsid w:val="4FC77BD1"/>
    <w:rsid w:val="4FD05E1E"/>
    <w:rsid w:val="4FD6865D"/>
    <w:rsid w:val="4FF7317C"/>
    <w:rsid w:val="4FFBE6AC"/>
    <w:rsid w:val="5014B4EF"/>
    <w:rsid w:val="50173267"/>
    <w:rsid w:val="501DA5DA"/>
    <w:rsid w:val="50289678"/>
    <w:rsid w:val="5044CDA6"/>
    <w:rsid w:val="5054C6A6"/>
    <w:rsid w:val="50597580"/>
    <w:rsid w:val="50764BE5"/>
    <w:rsid w:val="5076591A"/>
    <w:rsid w:val="5078200E"/>
    <w:rsid w:val="507FC3D7"/>
    <w:rsid w:val="50903AD2"/>
    <w:rsid w:val="50A51877"/>
    <w:rsid w:val="50CAC3BB"/>
    <w:rsid w:val="50EC9D4C"/>
    <w:rsid w:val="50FC0322"/>
    <w:rsid w:val="514A2B46"/>
    <w:rsid w:val="514AE688"/>
    <w:rsid w:val="515DE174"/>
    <w:rsid w:val="519DE526"/>
    <w:rsid w:val="51A23EF4"/>
    <w:rsid w:val="51F673B3"/>
    <w:rsid w:val="5237D7EE"/>
    <w:rsid w:val="52917076"/>
    <w:rsid w:val="52B7902E"/>
    <w:rsid w:val="52C2CAB3"/>
    <w:rsid w:val="52FC09C3"/>
    <w:rsid w:val="530ABFB4"/>
    <w:rsid w:val="533598A4"/>
    <w:rsid w:val="53395556"/>
    <w:rsid w:val="536B1C7C"/>
    <w:rsid w:val="537A6F8D"/>
    <w:rsid w:val="5380BDD2"/>
    <w:rsid w:val="53823A31"/>
    <w:rsid w:val="539D7444"/>
    <w:rsid w:val="53ACEEE5"/>
    <w:rsid w:val="53AFA248"/>
    <w:rsid w:val="53AFB601"/>
    <w:rsid w:val="53BAC406"/>
    <w:rsid w:val="53CFCD40"/>
    <w:rsid w:val="53DE2C5A"/>
    <w:rsid w:val="53F4AFB8"/>
    <w:rsid w:val="540AE4DB"/>
    <w:rsid w:val="542A0101"/>
    <w:rsid w:val="543B582B"/>
    <w:rsid w:val="5441E1ED"/>
    <w:rsid w:val="54725373"/>
    <w:rsid w:val="5480429F"/>
    <w:rsid w:val="549A253C"/>
    <w:rsid w:val="54C9F2CB"/>
    <w:rsid w:val="54D7BD70"/>
    <w:rsid w:val="54E1AA2C"/>
    <w:rsid w:val="54FFBC41"/>
    <w:rsid w:val="5500ED68"/>
    <w:rsid w:val="550C0E34"/>
    <w:rsid w:val="557A12D7"/>
    <w:rsid w:val="55A14807"/>
    <w:rsid w:val="55BC4451"/>
    <w:rsid w:val="55DDB525"/>
    <w:rsid w:val="55E1A4D4"/>
    <w:rsid w:val="55EBAB25"/>
    <w:rsid w:val="560F3238"/>
    <w:rsid w:val="5669E180"/>
    <w:rsid w:val="567DCE6D"/>
    <w:rsid w:val="56BFCC12"/>
    <w:rsid w:val="56D3E88A"/>
    <w:rsid w:val="56F11000"/>
    <w:rsid w:val="5714DE89"/>
    <w:rsid w:val="571E0A23"/>
    <w:rsid w:val="574D428E"/>
    <w:rsid w:val="574E7F49"/>
    <w:rsid w:val="5752D983"/>
    <w:rsid w:val="576861FB"/>
    <w:rsid w:val="577893BA"/>
    <w:rsid w:val="5789439C"/>
    <w:rsid w:val="57B3EEA8"/>
    <w:rsid w:val="57C7D59F"/>
    <w:rsid w:val="57EAF8C8"/>
    <w:rsid w:val="581EF29B"/>
    <w:rsid w:val="58220FDA"/>
    <w:rsid w:val="584FBBBB"/>
    <w:rsid w:val="5851003E"/>
    <w:rsid w:val="585E2A0E"/>
    <w:rsid w:val="5860D543"/>
    <w:rsid w:val="58623895"/>
    <w:rsid w:val="58754130"/>
    <w:rsid w:val="587C2729"/>
    <w:rsid w:val="58AE35DB"/>
    <w:rsid w:val="58C62AD4"/>
    <w:rsid w:val="58CA0B14"/>
    <w:rsid w:val="58CE1B37"/>
    <w:rsid w:val="58D40D6E"/>
    <w:rsid w:val="59031245"/>
    <w:rsid w:val="590C3FAB"/>
    <w:rsid w:val="5926AA29"/>
    <w:rsid w:val="594EC960"/>
    <w:rsid w:val="59A28DE9"/>
    <w:rsid w:val="59B258D8"/>
    <w:rsid w:val="59F296E2"/>
    <w:rsid w:val="5A053F38"/>
    <w:rsid w:val="5A066811"/>
    <w:rsid w:val="5A16CE3D"/>
    <w:rsid w:val="5A17B633"/>
    <w:rsid w:val="5A329864"/>
    <w:rsid w:val="5A4424AD"/>
    <w:rsid w:val="5A91F630"/>
    <w:rsid w:val="5A99B825"/>
    <w:rsid w:val="5AA4ECA8"/>
    <w:rsid w:val="5AB86899"/>
    <w:rsid w:val="5AC504AD"/>
    <w:rsid w:val="5AE67032"/>
    <w:rsid w:val="5AE8BEB3"/>
    <w:rsid w:val="5B245559"/>
    <w:rsid w:val="5B4B97F0"/>
    <w:rsid w:val="5B6A3308"/>
    <w:rsid w:val="5B6CED44"/>
    <w:rsid w:val="5B7AD289"/>
    <w:rsid w:val="5B81FD39"/>
    <w:rsid w:val="5B920CB2"/>
    <w:rsid w:val="5B9673AE"/>
    <w:rsid w:val="5BC28606"/>
    <w:rsid w:val="5BF860D4"/>
    <w:rsid w:val="5BF9EB8D"/>
    <w:rsid w:val="5C09E78D"/>
    <w:rsid w:val="5C4719E8"/>
    <w:rsid w:val="5C790D1B"/>
    <w:rsid w:val="5C867537"/>
    <w:rsid w:val="5CAFF156"/>
    <w:rsid w:val="5D30A2D7"/>
    <w:rsid w:val="5D99860E"/>
    <w:rsid w:val="5DA8377C"/>
    <w:rsid w:val="5DC28029"/>
    <w:rsid w:val="5DD1901D"/>
    <w:rsid w:val="5DE15D49"/>
    <w:rsid w:val="5DEFBDD1"/>
    <w:rsid w:val="5E14C8DF"/>
    <w:rsid w:val="5E3FF230"/>
    <w:rsid w:val="5E84F2A8"/>
    <w:rsid w:val="5EB747BD"/>
    <w:rsid w:val="5EBB8CDF"/>
    <w:rsid w:val="5EDC2C21"/>
    <w:rsid w:val="5EFA8524"/>
    <w:rsid w:val="5F0E842C"/>
    <w:rsid w:val="5F1CD24D"/>
    <w:rsid w:val="5F5FE832"/>
    <w:rsid w:val="5F9203E7"/>
    <w:rsid w:val="5FADF40F"/>
    <w:rsid w:val="5FB5956B"/>
    <w:rsid w:val="5FD610F4"/>
    <w:rsid w:val="5FE45D2C"/>
    <w:rsid w:val="5FE573F0"/>
    <w:rsid w:val="5FF3AA8C"/>
    <w:rsid w:val="6004F398"/>
    <w:rsid w:val="6015B51B"/>
    <w:rsid w:val="60544138"/>
    <w:rsid w:val="60676211"/>
    <w:rsid w:val="606B75D1"/>
    <w:rsid w:val="608D060B"/>
    <w:rsid w:val="60B11BE7"/>
    <w:rsid w:val="60D35AC6"/>
    <w:rsid w:val="60DDD18E"/>
    <w:rsid w:val="60FF1B4F"/>
    <w:rsid w:val="613676A3"/>
    <w:rsid w:val="616334B7"/>
    <w:rsid w:val="6169697A"/>
    <w:rsid w:val="616BDB5C"/>
    <w:rsid w:val="61A37D99"/>
    <w:rsid w:val="61A815CB"/>
    <w:rsid w:val="61B1E665"/>
    <w:rsid w:val="61DC3816"/>
    <w:rsid w:val="61F7CC73"/>
    <w:rsid w:val="61FB0FB2"/>
    <w:rsid w:val="61FC4B02"/>
    <w:rsid w:val="620B7A7F"/>
    <w:rsid w:val="620D598E"/>
    <w:rsid w:val="62306434"/>
    <w:rsid w:val="6240CA31"/>
    <w:rsid w:val="62544755"/>
    <w:rsid w:val="62C766D9"/>
    <w:rsid w:val="63031103"/>
    <w:rsid w:val="63041423"/>
    <w:rsid w:val="633872DC"/>
    <w:rsid w:val="635720D1"/>
    <w:rsid w:val="63622B7A"/>
    <w:rsid w:val="637BC18E"/>
    <w:rsid w:val="639A4099"/>
    <w:rsid w:val="639DCD31"/>
    <w:rsid w:val="63ADFEDF"/>
    <w:rsid w:val="63C4A5C1"/>
    <w:rsid w:val="63F8837D"/>
    <w:rsid w:val="641C8D40"/>
    <w:rsid w:val="6420BE9A"/>
    <w:rsid w:val="642A7E74"/>
    <w:rsid w:val="6430051E"/>
    <w:rsid w:val="6440D54D"/>
    <w:rsid w:val="64528B25"/>
    <w:rsid w:val="6453E326"/>
    <w:rsid w:val="645B636C"/>
    <w:rsid w:val="646FA564"/>
    <w:rsid w:val="64713C41"/>
    <w:rsid w:val="647DE747"/>
    <w:rsid w:val="6492FC21"/>
    <w:rsid w:val="64C13B2D"/>
    <w:rsid w:val="65394036"/>
    <w:rsid w:val="653A893D"/>
    <w:rsid w:val="655A495D"/>
    <w:rsid w:val="65661011"/>
    <w:rsid w:val="656F1772"/>
    <w:rsid w:val="658DE538"/>
    <w:rsid w:val="65A9B64C"/>
    <w:rsid w:val="65AA8888"/>
    <w:rsid w:val="65AD26C6"/>
    <w:rsid w:val="65E97CAD"/>
    <w:rsid w:val="6604A7F6"/>
    <w:rsid w:val="660E6EE3"/>
    <w:rsid w:val="666387F4"/>
    <w:rsid w:val="666A4094"/>
    <w:rsid w:val="66715913"/>
    <w:rsid w:val="667B49F9"/>
    <w:rsid w:val="667FE235"/>
    <w:rsid w:val="668B3FAF"/>
    <w:rsid w:val="668D7111"/>
    <w:rsid w:val="66903229"/>
    <w:rsid w:val="66A2B9C9"/>
    <w:rsid w:val="66C570C9"/>
    <w:rsid w:val="66E27EE1"/>
    <w:rsid w:val="66EDBC0C"/>
    <w:rsid w:val="6724F2D3"/>
    <w:rsid w:val="67516B18"/>
    <w:rsid w:val="679CEAC2"/>
    <w:rsid w:val="67C56A14"/>
    <w:rsid w:val="67CFA42D"/>
    <w:rsid w:val="67EDD601"/>
    <w:rsid w:val="68033CB9"/>
    <w:rsid w:val="68093A11"/>
    <w:rsid w:val="680B8CE5"/>
    <w:rsid w:val="683B8FB1"/>
    <w:rsid w:val="68447913"/>
    <w:rsid w:val="685C8D70"/>
    <w:rsid w:val="687DDF07"/>
    <w:rsid w:val="688DA78B"/>
    <w:rsid w:val="689B0662"/>
    <w:rsid w:val="6907EBBB"/>
    <w:rsid w:val="692A1DA1"/>
    <w:rsid w:val="692C2C29"/>
    <w:rsid w:val="69607DAA"/>
    <w:rsid w:val="69625BEF"/>
    <w:rsid w:val="696E630A"/>
    <w:rsid w:val="69979F2A"/>
    <w:rsid w:val="69990BD6"/>
    <w:rsid w:val="69A5AE3C"/>
    <w:rsid w:val="69D864DB"/>
    <w:rsid w:val="69EF5DA4"/>
    <w:rsid w:val="69F962D0"/>
    <w:rsid w:val="6A2DCAAF"/>
    <w:rsid w:val="6A2EB1C2"/>
    <w:rsid w:val="6A51E0B0"/>
    <w:rsid w:val="6A8A4B55"/>
    <w:rsid w:val="6A9307AB"/>
    <w:rsid w:val="6AB1C1FE"/>
    <w:rsid w:val="6ADA7C27"/>
    <w:rsid w:val="6ADDFDD4"/>
    <w:rsid w:val="6B004FD4"/>
    <w:rsid w:val="6B19A22F"/>
    <w:rsid w:val="6B29AED4"/>
    <w:rsid w:val="6B2E2F72"/>
    <w:rsid w:val="6B528990"/>
    <w:rsid w:val="6B9ECDCF"/>
    <w:rsid w:val="6BA69EA8"/>
    <w:rsid w:val="6BB758D4"/>
    <w:rsid w:val="6BBA3BED"/>
    <w:rsid w:val="6BCA84AC"/>
    <w:rsid w:val="6BD23423"/>
    <w:rsid w:val="6BEBB38F"/>
    <w:rsid w:val="6C256ADD"/>
    <w:rsid w:val="6C6661CB"/>
    <w:rsid w:val="6C6C5A54"/>
    <w:rsid w:val="6C9EB48C"/>
    <w:rsid w:val="6CB8AC7B"/>
    <w:rsid w:val="6CCDBEAE"/>
    <w:rsid w:val="6CDA5A92"/>
    <w:rsid w:val="6CDE72A3"/>
    <w:rsid w:val="6CE1B9F0"/>
    <w:rsid w:val="6CE1E8DC"/>
    <w:rsid w:val="6CE760CA"/>
    <w:rsid w:val="6CF1B6D4"/>
    <w:rsid w:val="6CFFD4BB"/>
    <w:rsid w:val="6D014224"/>
    <w:rsid w:val="6D2F72E5"/>
    <w:rsid w:val="6D30B6D3"/>
    <w:rsid w:val="6D491E9E"/>
    <w:rsid w:val="6D550CFD"/>
    <w:rsid w:val="6D5BEC86"/>
    <w:rsid w:val="6D61C153"/>
    <w:rsid w:val="6D79BDBE"/>
    <w:rsid w:val="6D874AE4"/>
    <w:rsid w:val="6D9987B6"/>
    <w:rsid w:val="6DAED4D9"/>
    <w:rsid w:val="6DCE7338"/>
    <w:rsid w:val="6DFD6E88"/>
    <w:rsid w:val="6E02FA00"/>
    <w:rsid w:val="6E390A54"/>
    <w:rsid w:val="6E3DCA7B"/>
    <w:rsid w:val="6E6E9C35"/>
    <w:rsid w:val="6E90585E"/>
    <w:rsid w:val="6E9F12F4"/>
    <w:rsid w:val="6EC0940C"/>
    <w:rsid w:val="6EEF5A24"/>
    <w:rsid w:val="6F0CA8C1"/>
    <w:rsid w:val="6F41C3C9"/>
    <w:rsid w:val="6F8BD63C"/>
    <w:rsid w:val="6FC1CDCC"/>
    <w:rsid w:val="6FC9C673"/>
    <w:rsid w:val="6FE69641"/>
    <w:rsid w:val="6FEC5171"/>
    <w:rsid w:val="6FF20C4C"/>
    <w:rsid w:val="704A9136"/>
    <w:rsid w:val="705F03D9"/>
    <w:rsid w:val="7071EFD4"/>
    <w:rsid w:val="7076046C"/>
    <w:rsid w:val="7078C97E"/>
    <w:rsid w:val="70A45DBF"/>
    <w:rsid w:val="70ACBEFF"/>
    <w:rsid w:val="711F475B"/>
    <w:rsid w:val="715117FC"/>
    <w:rsid w:val="716A011B"/>
    <w:rsid w:val="718967B4"/>
    <w:rsid w:val="7194BC0D"/>
    <w:rsid w:val="71A88836"/>
    <w:rsid w:val="71C358EA"/>
    <w:rsid w:val="71D539C0"/>
    <w:rsid w:val="71D83D31"/>
    <w:rsid w:val="71FB844B"/>
    <w:rsid w:val="71FEFFCB"/>
    <w:rsid w:val="72506377"/>
    <w:rsid w:val="7256DBAE"/>
    <w:rsid w:val="726BD648"/>
    <w:rsid w:val="7278AF34"/>
    <w:rsid w:val="727AAB65"/>
    <w:rsid w:val="72AFCC29"/>
    <w:rsid w:val="72F96AFB"/>
    <w:rsid w:val="7318C030"/>
    <w:rsid w:val="734ECDC2"/>
    <w:rsid w:val="736B06D3"/>
    <w:rsid w:val="73931FE5"/>
    <w:rsid w:val="73960D34"/>
    <w:rsid w:val="73FF99C2"/>
    <w:rsid w:val="7425D3F9"/>
    <w:rsid w:val="7435B5D2"/>
    <w:rsid w:val="743ADBF1"/>
    <w:rsid w:val="7447AD05"/>
    <w:rsid w:val="7453284F"/>
    <w:rsid w:val="746A724B"/>
    <w:rsid w:val="7478BF3C"/>
    <w:rsid w:val="748C6F4E"/>
    <w:rsid w:val="74BB7006"/>
    <w:rsid w:val="751A0CB6"/>
    <w:rsid w:val="753960D2"/>
    <w:rsid w:val="754C557C"/>
    <w:rsid w:val="75CF6FC8"/>
    <w:rsid w:val="75D01EDC"/>
    <w:rsid w:val="75DBA416"/>
    <w:rsid w:val="75DD618F"/>
    <w:rsid w:val="761BE395"/>
    <w:rsid w:val="7621029F"/>
    <w:rsid w:val="7674C805"/>
    <w:rsid w:val="768C6C6E"/>
    <w:rsid w:val="76A5C45F"/>
    <w:rsid w:val="76C64DC1"/>
    <w:rsid w:val="76D82FDC"/>
    <w:rsid w:val="7722EC3A"/>
    <w:rsid w:val="77248D9B"/>
    <w:rsid w:val="7780EE51"/>
    <w:rsid w:val="779FE254"/>
    <w:rsid w:val="77B3A6FF"/>
    <w:rsid w:val="77E10DDF"/>
    <w:rsid w:val="77FE7BCB"/>
    <w:rsid w:val="780805F1"/>
    <w:rsid w:val="78282ECC"/>
    <w:rsid w:val="78513F32"/>
    <w:rsid w:val="785D9D59"/>
    <w:rsid w:val="78A7A320"/>
    <w:rsid w:val="78ADD119"/>
    <w:rsid w:val="78C7471F"/>
    <w:rsid w:val="78D79691"/>
    <w:rsid w:val="78F53336"/>
    <w:rsid w:val="791BFA0B"/>
    <w:rsid w:val="79224A41"/>
    <w:rsid w:val="79356AF0"/>
    <w:rsid w:val="79469602"/>
    <w:rsid w:val="794ED9E3"/>
    <w:rsid w:val="796642B0"/>
    <w:rsid w:val="79717367"/>
    <w:rsid w:val="797F43A9"/>
    <w:rsid w:val="7985DF89"/>
    <w:rsid w:val="79D8B624"/>
    <w:rsid w:val="79DE0511"/>
    <w:rsid w:val="79FFC5D6"/>
    <w:rsid w:val="7A212712"/>
    <w:rsid w:val="7A234930"/>
    <w:rsid w:val="7A913B7F"/>
    <w:rsid w:val="7AAAC7B8"/>
    <w:rsid w:val="7AAC0E0D"/>
    <w:rsid w:val="7AB826A4"/>
    <w:rsid w:val="7ABB60F9"/>
    <w:rsid w:val="7B42E7F8"/>
    <w:rsid w:val="7B4C9AB8"/>
    <w:rsid w:val="7B677D90"/>
    <w:rsid w:val="7B6E6ADE"/>
    <w:rsid w:val="7B793B88"/>
    <w:rsid w:val="7B8719E8"/>
    <w:rsid w:val="7BBDC56C"/>
    <w:rsid w:val="7BDCCC1D"/>
    <w:rsid w:val="7BF568AE"/>
    <w:rsid w:val="7C02EB2E"/>
    <w:rsid w:val="7C0CDB55"/>
    <w:rsid w:val="7C3DC0C2"/>
    <w:rsid w:val="7C84F06D"/>
    <w:rsid w:val="7C9A3A01"/>
    <w:rsid w:val="7C9BF4F6"/>
    <w:rsid w:val="7C9D8753"/>
    <w:rsid w:val="7CC16EB6"/>
    <w:rsid w:val="7CCC3E61"/>
    <w:rsid w:val="7CD663D5"/>
    <w:rsid w:val="7CDDA42D"/>
    <w:rsid w:val="7CE18FCC"/>
    <w:rsid w:val="7CE5C213"/>
    <w:rsid w:val="7CEE9541"/>
    <w:rsid w:val="7D0E9926"/>
    <w:rsid w:val="7D2D6689"/>
    <w:rsid w:val="7D3C2885"/>
    <w:rsid w:val="7D6FBA7E"/>
    <w:rsid w:val="7D71F5A9"/>
    <w:rsid w:val="7DABF308"/>
    <w:rsid w:val="7DB81C35"/>
    <w:rsid w:val="7DC6317C"/>
    <w:rsid w:val="7DDE50F9"/>
    <w:rsid w:val="7E08383A"/>
    <w:rsid w:val="7E306B03"/>
    <w:rsid w:val="7E7976CA"/>
    <w:rsid w:val="7E9A493D"/>
    <w:rsid w:val="7EDF82ED"/>
    <w:rsid w:val="7F06BD8B"/>
    <w:rsid w:val="7F31A174"/>
    <w:rsid w:val="7F3A2282"/>
    <w:rsid w:val="7F4077D8"/>
    <w:rsid w:val="7F479F33"/>
    <w:rsid w:val="7F59EF46"/>
    <w:rsid w:val="7F5EB066"/>
    <w:rsid w:val="7F62BA1B"/>
    <w:rsid w:val="7F751011"/>
    <w:rsid w:val="7F909724"/>
    <w:rsid w:val="7FB1C1C7"/>
    <w:rsid w:val="7FB70086"/>
    <w:rsid w:val="7FDA50A1"/>
    <w:rsid w:val="7FEA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E7F8"/>
  <w15:chartTrackingRefBased/>
  <w15:docId w15:val="{FA2FAEE1-7570-4FC5-8532-46B888A2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5FADF40F"/>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FADF40F"/>
    <w:pPr>
      <w:ind w:left="720"/>
      <w:contextualSpacing/>
    </w:pPr>
  </w:style>
  <w:style w:type="character" w:styleId="Hipervnculo">
    <w:name w:val="Hyperlink"/>
    <w:basedOn w:val="Fuentedeprrafopredeter"/>
    <w:uiPriority w:val="99"/>
    <w:unhideWhenUsed/>
    <w:rsid w:val="5FADF40F"/>
    <w:rPr>
      <w:color w:val="467886"/>
      <w:u w:val="single"/>
    </w:rPr>
  </w:style>
  <w:style w:type="paragraph" w:styleId="Textonotapie">
    <w:name w:val="footnote text"/>
    <w:basedOn w:val="Normal"/>
    <w:uiPriority w:val="99"/>
    <w:semiHidden/>
    <w:unhideWhenUsed/>
    <w:rsid w:val="5FADF40F"/>
    <w:pPr>
      <w:spacing w:after="0" w:line="240" w:lineRule="auto"/>
    </w:pPr>
    <w:rPr>
      <w:sz w:val="20"/>
      <w:szCs w:val="20"/>
    </w:rPr>
  </w:style>
  <w:style w:type="character" w:styleId="Refdenotaalpie">
    <w:name w:val="footnote reference"/>
    <w:basedOn w:val="Fuentedeprrafopredeter"/>
    <w:uiPriority w:val="99"/>
    <w:semiHidden/>
    <w:unhideWhenUsed/>
    <w:rsid w:val="5FADF40F"/>
    <w:rPr>
      <w:vertAlign w:val="superscript"/>
    </w:rPr>
  </w:style>
  <w:style w:type="paragraph" w:styleId="Encabezado">
    <w:name w:val="header"/>
    <w:basedOn w:val="Normal"/>
    <w:uiPriority w:val="99"/>
    <w:unhideWhenUsed/>
    <w:rsid w:val="11F9C5B3"/>
    <w:pPr>
      <w:tabs>
        <w:tab w:val="center" w:pos="4680"/>
        <w:tab w:val="right" w:pos="9360"/>
      </w:tabs>
      <w:spacing w:after="0" w:line="240" w:lineRule="auto"/>
    </w:pPr>
  </w:style>
  <w:style w:type="paragraph" w:styleId="Piedepgina">
    <w:name w:val="footer"/>
    <w:basedOn w:val="Normal"/>
    <w:uiPriority w:val="99"/>
    <w:unhideWhenUsed/>
    <w:rsid w:val="11F9C5B3"/>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jj.15684213.8?seq=1" TargetMode="External"/><Relationship Id="rId13" Type="http://schemas.openxmlformats.org/officeDocument/2006/relationships/hyperlink" Target="https://www.ohchr.org/en/water-and-sanitation/about-water-and-sanitation"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doi.org/10.1215/00182168-2210867" TargetMode="External"/><Relationship Id="rId12" Type="http://schemas.openxmlformats.org/officeDocument/2006/relationships/hyperlink" Target="https://doi.org/10.25074/th.v0i16.120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about-us/universal-declaration-of-human-righ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n.org/development/desa/Indigenouspeoples/wp-content/uploads/sites/19/2018/11/UNDRIP_E_web.pdf" TargetMode="External"/><Relationship Id="rId4" Type="http://schemas.openxmlformats.org/officeDocument/2006/relationships/webSettings" Target="webSettings.xml"/><Relationship Id="rId9" Type="http://schemas.openxmlformats.org/officeDocument/2006/relationships/hyperlink" Target="https://doi.org/10.1017/s0022216x1600146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velopment/desa/Indigenouspeoples/wp-content/uploads/sites/19/2018/11/UNDRIP_E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3339</Words>
  <Characters>18367</Characters>
  <Application>Microsoft Office Word</Application>
  <DocSecurity>0</DocSecurity>
  <Lines>153</Lines>
  <Paragraphs>43</Paragraphs>
  <ScaleCrop>false</ScaleCrop>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 Armando</dc:creator>
  <cp:keywords/>
  <dc:description/>
  <cp:lastModifiedBy>Torres, Eliana</cp:lastModifiedBy>
  <cp:revision>10</cp:revision>
  <dcterms:created xsi:type="dcterms:W3CDTF">2025-12-26T11:43:00Z</dcterms:created>
  <dcterms:modified xsi:type="dcterms:W3CDTF">2025-12-26T12:04:00Z</dcterms:modified>
</cp:coreProperties>
</file>