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FDF" w:rsidRDefault="004E1FDF" w:rsidP="004E1FDF">
      <w:pPr>
        <w:contextualSpacing w:val="0"/>
        <w:jc w:val="center"/>
        <w:rPr>
          <w:sz w:val="24"/>
          <w:szCs w:val="24"/>
        </w:rPr>
      </w:pPr>
      <w:bookmarkStart w:id="0" w:name="_Hlk517342504"/>
      <w:r>
        <w:rPr>
          <w:sz w:val="24"/>
          <w:szCs w:val="24"/>
        </w:rPr>
        <w:t>Policy Studies Majors Committee Response to External Review Report</w:t>
      </w:r>
    </w:p>
    <w:p w:rsidR="004E1FDF" w:rsidRPr="004E1FDF" w:rsidRDefault="004E1FDF" w:rsidP="004E1FDF">
      <w:pPr>
        <w:contextualSpacing w:val="0"/>
        <w:jc w:val="center"/>
        <w:rPr>
          <w:sz w:val="20"/>
          <w:szCs w:val="20"/>
        </w:rPr>
      </w:pPr>
      <w:r w:rsidRPr="004E1FDF">
        <w:rPr>
          <w:sz w:val="20"/>
          <w:szCs w:val="20"/>
        </w:rPr>
        <w:t>July 5th, 2018</w:t>
      </w:r>
    </w:p>
    <w:p w:rsidR="004E1FDF" w:rsidRDefault="004E1FDF" w:rsidP="004E1FDF">
      <w:pPr>
        <w:contextualSpacing w:val="0"/>
        <w:jc w:val="center"/>
        <w:rPr>
          <w:sz w:val="20"/>
          <w:szCs w:val="20"/>
        </w:rPr>
      </w:pPr>
    </w:p>
    <w:p w:rsidR="004E1FDF" w:rsidRDefault="004E1FDF" w:rsidP="004E1FDF">
      <w:pPr>
        <w:contextualSpacing w:val="0"/>
        <w:jc w:val="center"/>
        <w:rPr>
          <w:b/>
          <w:sz w:val="20"/>
          <w:szCs w:val="20"/>
          <w:u w:val="single"/>
        </w:rPr>
      </w:pPr>
      <w:r>
        <w:rPr>
          <w:b/>
          <w:sz w:val="20"/>
          <w:szCs w:val="20"/>
          <w:u w:val="single"/>
        </w:rPr>
        <w:t>Introduction</w:t>
      </w:r>
    </w:p>
    <w:p w:rsidR="004E1FDF" w:rsidRDefault="004E1FDF" w:rsidP="004E1FDF">
      <w:pPr>
        <w:contextualSpacing w:val="0"/>
        <w:rPr>
          <w:sz w:val="20"/>
          <w:szCs w:val="20"/>
        </w:rPr>
      </w:pPr>
      <w:r>
        <w:rPr>
          <w:sz w:val="20"/>
          <w:szCs w:val="20"/>
        </w:rPr>
        <w:t xml:space="preserve">The Policy Studies Majors Committee (PSMC) is grateful to have been given the opportunity to be so heavily involved in this external review process. We believe it is a strength of the College that student input is held in such a high regard. The following memo details our response to the external review </w:t>
      </w:r>
      <w:r w:rsidR="0081511F">
        <w:rPr>
          <w:sz w:val="20"/>
          <w:szCs w:val="20"/>
        </w:rPr>
        <w:t xml:space="preserve">report </w:t>
      </w:r>
      <w:r>
        <w:rPr>
          <w:sz w:val="20"/>
          <w:szCs w:val="20"/>
        </w:rPr>
        <w:t xml:space="preserve">of the Policy Studies program written by Professors </w:t>
      </w:r>
      <w:proofErr w:type="spellStart"/>
      <w:r>
        <w:rPr>
          <w:sz w:val="20"/>
          <w:szCs w:val="20"/>
        </w:rPr>
        <w:t>Liebell</w:t>
      </w:r>
      <w:proofErr w:type="spellEnd"/>
      <w:r>
        <w:rPr>
          <w:sz w:val="20"/>
          <w:szCs w:val="20"/>
        </w:rPr>
        <w:t xml:space="preserve"> and </w:t>
      </w:r>
      <w:proofErr w:type="spellStart"/>
      <w:r>
        <w:rPr>
          <w:sz w:val="20"/>
          <w:szCs w:val="20"/>
        </w:rPr>
        <w:t>Seaquist</w:t>
      </w:r>
      <w:proofErr w:type="spellEnd"/>
      <w:r>
        <w:rPr>
          <w:sz w:val="20"/>
          <w:szCs w:val="20"/>
        </w:rPr>
        <w:t xml:space="preserve">. The </w:t>
      </w:r>
      <w:r w:rsidR="00C71FC5">
        <w:rPr>
          <w:sz w:val="20"/>
          <w:szCs w:val="20"/>
        </w:rPr>
        <w:t>group of PSMC members</w:t>
      </w:r>
      <w:r>
        <w:rPr>
          <w:sz w:val="20"/>
          <w:szCs w:val="20"/>
        </w:rPr>
        <w:t xml:space="preserve"> that reviewed this report consisted of five Law &amp; Policy majors and one Policy Management major.</w:t>
      </w:r>
    </w:p>
    <w:p w:rsidR="004E1FDF" w:rsidRDefault="004E1FDF" w:rsidP="004E1FDF">
      <w:pPr>
        <w:contextualSpacing w:val="0"/>
        <w:rPr>
          <w:sz w:val="20"/>
          <w:szCs w:val="20"/>
        </w:rPr>
      </w:pPr>
    </w:p>
    <w:p w:rsidR="004E1FDF" w:rsidRDefault="004E1FDF" w:rsidP="004E1FDF">
      <w:pPr>
        <w:contextualSpacing w:val="0"/>
        <w:jc w:val="center"/>
        <w:rPr>
          <w:b/>
          <w:sz w:val="20"/>
          <w:szCs w:val="20"/>
          <w:u w:val="single"/>
        </w:rPr>
      </w:pPr>
      <w:r>
        <w:rPr>
          <w:b/>
          <w:sz w:val="20"/>
          <w:szCs w:val="20"/>
          <w:u w:val="single"/>
        </w:rPr>
        <w:t>Executive Summary: Main Takeaways</w:t>
      </w:r>
    </w:p>
    <w:p w:rsidR="004E1FDF" w:rsidRDefault="004E1FDF" w:rsidP="004E1FDF">
      <w:pPr>
        <w:numPr>
          <w:ilvl w:val="0"/>
          <w:numId w:val="10"/>
        </w:numPr>
        <w:rPr>
          <w:sz w:val="20"/>
          <w:szCs w:val="20"/>
        </w:rPr>
      </w:pPr>
      <w:r>
        <w:rPr>
          <w:sz w:val="20"/>
          <w:szCs w:val="20"/>
        </w:rPr>
        <w:t>Do not combine the majors.</w:t>
      </w:r>
    </w:p>
    <w:p w:rsidR="004E1FDF" w:rsidRDefault="004E1FDF" w:rsidP="004E1FDF">
      <w:pPr>
        <w:numPr>
          <w:ilvl w:val="0"/>
          <w:numId w:val="10"/>
        </w:numPr>
        <w:rPr>
          <w:sz w:val="20"/>
          <w:szCs w:val="20"/>
        </w:rPr>
      </w:pPr>
      <w:r>
        <w:rPr>
          <w:sz w:val="20"/>
          <w:szCs w:val="20"/>
        </w:rPr>
        <w:t>Rethink the goals of Foundations and Gateway.</w:t>
      </w:r>
    </w:p>
    <w:p w:rsidR="004E1FDF" w:rsidRDefault="004E1FDF" w:rsidP="004E1FDF">
      <w:pPr>
        <w:numPr>
          <w:ilvl w:val="0"/>
          <w:numId w:val="10"/>
        </w:numPr>
        <w:rPr>
          <w:sz w:val="20"/>
          <w:szCs w:val="20"/>
        </w:rPr>
      </w:pPr>
      <w:r>
        <w:rPr>
          <w:sz w:val="20"/>
          <w:szCs w:val="20"/>
        </w:rPr>
        <w:t>Determine leadership in both majors.</w:t>
      </w:r>
    </w:p>
    <w:p w:rsidR="004E1FDF" w:rsidRDefault="004E1FDF" w:rsidP="004E1FDF">
      <w:pPr>
        <w:numPr>
          <w:ilvl w:val="0"/>
          <w:numId w:val="10"/>
        </w:numPr>
        <w:rPr>
          <w:sz w:val="20"/>
          <w:szCs w:val="20"/>
        </w:rPr>
      </w:pPr>
      <w:r>
        <w:rPr>
          <w:sz w:val="20"/>
          <w:szCs w:val="20"/>
        </w:rPr>
        <w:t>Cross-list Law &amp; Policy electives</w:t>
      </w:r>
      <w:r w:rsidR="006E0322">
        <w:rPr>
          <w:sz w:val="20"/>
          <w:szCs w:val="20"/>
        </w:rPr>
        <w:t xml:space="preserve"> and update advising sheet</w:t>
      </w:r>
      <w:r>
        <w:rPr>
          <w:sz w:val="20"/>
          <w:szCs w:val="20"/>
        </w:rPr>
        <w:t xml:space="preserve"> so that it is clear which courses are offered.</w:t>
      </w:r>
    </w:p>
    <w:p w:rsidR="004E1FDF" w:rsidRDefault="004E1FDF" w:rsidP="004E1FDF">
      <w:pPr>
        <w:contextualSpacing w:val="0"/>
        <w:rPr>
          <w:sz w:val="20"/>
          <w:szCs w:val="20"/>
        </w:rPr>
      </w:pPr>
    </w:p>
    <w:p w:rsidR="004E1FDF" w:rsidRDefault="004E1FDF" w:rsidP="004E1FDF">
      <w:pPr>
        <w:contextualSpacing w:val="0"/>
        <w:jc w:val="center"/>
        <w:rPr>
          <w:b/>
          <w:sz w:val="20"/>
          <w:szCs w:val="20"/>
          <w:u w:val="single"/>
        </w:rPr>
      </w:pPr>
      <w:r>
        <w:rPr>
          <w:b/>
          <w:sz w:val="20"/>
          <w:szCs w:val="20"/>
          <w:u w:val="single"/>
        </w:rPr>
        <w:t>Response to Law and Policy Section</w:t>
      </w:r>
    </w:p>
    <w:p w:rsidR="004E1FDF" w:rsidRDefault="004E1FDF" w:rsidP="004E1FDF">
      <w:pPr>
        <w:contextualSpacing w:val="0"/>
        <w:rPr>
          <w:sz w:val="20"/>
          <w:szCs w:val="20"/>
        </w:rPr>
      </w:pPr>
      <w:r>
        <w:rPr>
          <w:sz w:val="20"/>
          <w:szCs w:val="20"/>
        </w:rPr>
        <w:t>We confirm that we are very enthusiastic about the Law &amp; Policy major and want to see it flourish.</w:t>
      </w:r>
      <w:r>
        <w:rPr>
          <w:sz w:val="20"/>
          <w:szCs w:val="20"/>
          <w:vertAlign w:val="superscript"/>
        </w:rPr>
        <w:footnoteReference w:id="1"/>
      </w:r>
    </w:p>
    <w:p w:rsidR="004E1FDF" w:rsidRDefault="004E1FDF" w:rsidP="004E1FDF">
      <w:pPr>
        <w:contextualSpacing w:val="0"/>
        <w:rPr>
          <w:sz w:val="20"/>
          <w:szCs w:val="20"/>
        </w:rPr>
      </w:pPr>
    </w:p>
    <w:p w:rsidR="004E1FDF" w:rsidRDefault="004E1FDF" w:rsidP="004E1FDF">
      <w:pPr>
        <w:contextualSpacing w:val="0"/>
        <w:rPr>
          <w:sz w:val="20"/>
          <w:szCs w:val="20"/>
          <w:u w:val="single"/>
        </w:rPr>
      </w:pPr>
      <w:r>
        <w:rPr>
          <w:sz w:val="20"/>
          <w:szCs w:val="20"/>
          <w:u w:val="single"/>
        </w:rPr>
        <w:t>Economic Analysis of Policy</w:t>
      </w:r>
    </w:p>
    <w:p w:rsidR="004E1FDF" w:rsidRDefault="004E1FDF" w:rsidP="004E1FDF">
      <w:pPr>
        <w:numPr>
          <w:ilvl w:val="0"/>
          <w:numId w:val="2"/>
        </w:numPr>
        <w:ind w:left="720"/>
        <w:rPr>
          <w:sz w:val="20"/>
          <w:szCs w:val="20"/>
        </w:rPr>
      </w:pPr>
      <w:r>
        <w:rPr>
          <w:sz w:val="20"/>
          <w:szCs w:val="20"/>
        </w:rPr>
        <w:t>Appreciate the even-handed perspective from which the course is taught, with respect to policy issues.</w:t>
      </w:r>
    </w:p>
    <w:p w:rsidR="004E1FDF" w:rsidRDefault="004E1FDF" w:rsidP="004E1FDF">
      <w:pPr>
        <w:ind w:left="720"/>
        <w:contextualSpacing w:val="0"/>
        <w:rPr>
          <w:sz w:val="20"/>
          <w:szCs w:val="20"/>
        </w:rPr>
      </w:pPr>
    </w:p>
    <w:p w:rsidR="004E1FDF" w:rsidRDefault="004E1FDF" w:rsidP="004E1FDF">
      <w:pPr>
        <w:contextualSpacing w:val="0"/>
        <w:rPr>
          <w:sz w:val="20"/>
          <w:szCs w:val="20"/>
          <w:u w:val="single"/>
        </w:rPr>
      </w:pPr>
      <w:r>
        <w:rPr>
          <w:sz w:val="20"/>
          <w:szCs w:val="20"/>
          <w:u w:val="single"/>
        </w:rPr>
        <w:t>Foundations in Policy Studies</w:t>
      </w:r>
    </w:p>
    <w:p w:rsidR="004E1FDF" w:rsidRDefault="004E1FDF" w:rsidP="004E1FDF">
      <w:pPr>
        <w:numPr>
          <w:ilvl w:val="0"/>
          <w:numId w:val="11"/>
        </w:numPr>
        <w:rPr>
          <w:sz w:val="20"/>
          <w:szCs w:val="20"/>
        </w:rPr>
      </w:pPr>
      <w:r>
        <w:rPr>
          <w:sz w:val="20"/>
          <w:szCs w:val="20"/>
        </w:rPr>
        <w:t>Our recommendations</w:t>
      </w:r>
    </w:p>
    <w:p w:rsidR="004E1FDF" w:rsidRDefault="006E0322" w:rsidP="004E1FDF">
      <w:pPr>
        <w:numPr>
          <w:ilvl w:val="1"/>
          <w:numId w:val="11"/>
        </w:numPr>
        <w:rPr>
          <w:sz w:val="20"/>
          <w:szCs w:val="20"/>
        </w:rPr>
      </w:pPr>
      <w:r>
        <w:rPr>
          <w:sz w:val="20"/>
          <w:szCs w:val="20"/>
        </w:rPr>
        <w:t>C</w:t>
      </w:r>
      <w:r w:rsidR="004E1FDF">
        <w:rPr>
          <w:sz w:val="20"/>
          <w:szCs w:val="20"/>
        </w:rPr>
        <w:t>larify the course goals and emphasize current events</w:t>
      </w:r>
      <w:r>
        <w:rPr>
          <w:sz w:val="20"/>
          <w:szCs w:val="20"/>
        </w:rPr>
        <w:t>.</w:t>
      </w:r>
    </w:p>
    <w:p w:rsidR="004E1FDF" w:rsidRDefault="006E0322" w:rsidP="004E1FDF">
      <w:pPr>
        <w:numPr>
          <w:ilvl w:val="1"/>
          <w:numId w:val="11"/>
        </w:numPr>
        <w:rPr>
          <w:sz w:val="20"/>
          <w:szCs w:val="20"/>
        </w:rPr>
      </w:pPr>
      <w:r>
        <w:rPr>
          <w:sz w:val="20"/>
          <w:szCs w:val="20"/>
        </w:rPr>
        <w:t>E</w:t>
      </w:r>
      <w:r w:rsidR="004E1FDF">
        <w:rPr>
          <w:sz w:val="20"/>
          <w:szCs w:val="20"/>
        </w:rPr>
        <w:t>mphasize practical skills such as writing policy memos, public speaking, and group projects</w:t>
      </w:r>
      <w:r>
        <w:rPr>
          <w:sz w:val="20"/>
          <w:szCs w:val="20"/>
        </w:rPr>
        <w:t>.</w:t>
      </w:r>
    </w:p>
    <w:p w:rsidR="004E1FDF" w:rsidRDefault="006E0322" w:rsidP="004E1FDF">
      <w:pPr>
        <w:numPr>
          <w:ilvl w:val="1"/>
          <w:numId w:val="11"/>
        </w:numPr>
        <w:rPr>
          <w:sz w:val="20"/>
          <w:szCs w:val="20"/>
        </w:rPr>
      </w:pPr>
      <w:r>
        <w:rPr>
          <w:sz w:val="20"/>
          <w:szCs w:val="20"/>
        </w:rPr>
        <w:t>C</w:t>
      </w:r>
      <w:r w:rsidR="004E1FDF">
        <w:rPr>
          <w:sz w:val="20"/>
          <w:szCs w:val="20"/>
        </w:rPr>
        <w:t>onsider making it a Writing in the Discipline course</w:t>
      </w:r>
      <w:r>
        <w:rPr>
          <w:sz w:val="20"/>
          <w:szCs w:val="20"/>
        </w:rPr>
        <w:t>.</w:t>
      </w:r>
    </w:p>
    <w:p w:rsidR="004E1FDF" w:rsidRDefault="004E1FDF" w:rsidP="004E1FDF">
      <w:pPr>
        <w:numPr>
          <w:ilvl w:val="0"/>
          <w:numId w:val="12"/>
        </w:numPr>
        <w:rPr>
          <w:sz w:val="20"/>
          <w:szCs w:val="20"/>
        </w:rPr>
      </w:pPr>
      <w:r>
        <w:rPr>
          <w:sz w:val="20"/>
          <w:szCs w:val="20"/>
        </w:rPr>
        <w:t>We agree that Foundations should be taken as soon as possible in the major.</w:t>
      </w:r>
      <w:r>
        <w:rPr>
          <w:sz w:val="20"/>
          <w:szCs w:val="20"/>
          <w:vertAlign w:val="superscript"/>
        </w:rPr>
        <w:footnoteReference w:id="2"/>
      </w:r>
    </w:p>
    <w:p w:rsidR="004E1FDF" w:rsidRDefault="004E1FDF" w:rsidP="004E1FDF">
      <w:pPr>
        <w:contextualSpacing w:val="0"/>
        <w:rPr>
          <w:sz w:val="20"/>
          <w:szCs w:val="20"/>
        </w:rPr>
      </w:pPr>
    </w:p>
    <w:p w:rsidR="004E1FDF" w:rsidRDefault="004E1FDF" w:rsidP="004E1FDF">
      <w:pPr>
        <w:contextualSpacing w:val="0"/>
        <w:rPr>
          <w:sz w:val="20"/>
          <w:szCs w:val="20"/>
          <w:u w:val="single"/>
        </w:rPr>
      </w:pPr>
      <w:r>
        <w:rPr>
          <w:sz w:val="20"/>
          <w:szCs w:val="20"/>
          <w:u w:val="single"/>
        </w:rPr>
        <w:t>Gateway</w:t>
      </w:r>
    </w:p>
    <w:p w:rsidR="004E1FDF" w:rsidRDefault="004E1FDF" w:rsidP="004E1FDF">
      <w:pPr>
        <w:numPr>
          <w:ilvl w:val="0"/>
          <w:numId w:val="7"/>
        </w:numPr>
        <w:rPr>
          <w:sz w:val="20"/>
          <w:szCs w:val="20"/>
        </w:rPr>
      </w:pPr>
      <w:r>
        <w:rPr>
          <w:sz w:val="20"/>
          <w:szCs w:val="20"/>
        </w:rPr>
        <w:t>Guest lecturers enrich the learning process for this type of class.</w:t>
      </w:r>
    </w:p>
    <w:p w:rsidR="004E1FDF" w:rsidRPr="004E1FDF" w:rsidRDefault="004E1FDF" w:rsidP="004E1FDF">
      <w:pPr>
        <w:numPr>
          <w:ilvl w:val="0"/>
          <w:numId w:val="7"/>
        </w:numPr>
        <w:rPr>
          <w:sz w:val="20"/>
          <w:szCs w:val="20"/>
        </w:rPr>
      </w:pPr>
      <w:r>
        <w:rPr>
          <w:sz w:val="20"/>
          <w:szCs w:val="20"/>
        </w:rPr>
        <w:t>Need to make the theme clear and solidify the goals of the class.</w:t>
      </w:r>
    </w:p>
    <w:p w:rsidR="004E1FDF" w:rsidRDefault="004E1FDF" w:rsidP="004E1FDF">
      <w:pPr>
        <w:numPr>
          <w:ilvl w:val="0"/>
          <w:numId w:val="7"/>
        </w:numPr>
        <w:rPr>
          <w:sz w:val="20"/>
          <w:szCs w:val="20"/>
        </w:rPr>
      </w:pPr>
      <w:r>
        <w:rPr>
          <w:sz w:val="20"/>
          <w:szCs w:val="20"/>
        </w:rPr>
        <w:t>We strongly agree with the following suggestions for Gateway: “include information about employment opportunities after the major, integrate meeting more alumni, observing attorneys and judges in town, touring the law school, watching trials and other experiential components.”</w:t>
      </w:r>
      <w:r>
        <w:rPr>
          <w:sz w:val="20"/>
          <w:szCs w:val="20"/>
          <w:vertAlign w:val="superscript"/>
        </w:rPr>
        <w:footnoteReference w:id="3"/>
      </w:r>
    </w:p>
    <w:p w:rsidR="004E1FDF" w:rsidRPr="00911E27" w:rsidRDefault="004E1FDF" w:rsidP="004E1FDF">
      <w:pPr>
        <w:numPr>
          <w:ilvl w:val="0"/>
          <w:numId w:val="7"/>
        </w:numPr>
        <w:rPr>
          <w:sz w:val="20"/>
          <w:szCs w:val="20"/>
        </w:rPr>
      </w:pPr>
      <w:r>
        <w:rPr>
          <w:sz w:val="20"/>
          <w:szCs w:val="20"/>
        </w:rPr>
        <w:t xml:space="preserve">We like the idea </w:t>
      </w:r>
      <w:r w:rsidR="006E0322">
        <w:rPr>
          <w:sz w:val="20"/>
          <w:szCs w:val="20"/>
        </w:rPr>
        <w:t>of including</w:t>
      </w:r>
      <w:r>
        <w:rPr>
          <w:sz w:val="20"/>
          <w:szCs w:val="20"/>
        </w:rPr>
        <w:t xml:space="preserve"> more about ethics in this course.</w:t>
      </w:r>
      <w:r>
        <w:rPr>
          <w:sz w:val="20"/>
          <w:szCs w:val="20"/>
          <w:vertAlign w:val="superscript"/>
        </w:rPr>
        <w:footnoteReference w:id="4"/>
      </w:r>
      <w:r>
        <w:rPr>
          <w:sz w:val="20"/>
          <w:szCs w:val="20"/>
        </w:rPr>
        <w:t xml:space="preserve"> </w:t>
      </w:r>
    </w:p>
    <w:p w:rsidR="004E1FDF" w:rsidRDefault="004E1FDF" w:rsidP="004E1FDF">
      <w:pPr>
        <w:contextualSpacing w:val="0"/>
        <w:rPr>
          <w:sz w:val="20"/>
          <w:szCs w:val="20"/>
        </w:rPr>
      </w:pPr>
    </w:p>
    <w:p w:rsidR="004E1FDF" w:rsidRDefault="004E1FDF" w:rsidP="004E1FDF">
      <w:pPr>
        <w:contextualSpacing w:val="0"/>
        <w:rPr>
          <w:sz w:val="20"/>
          <w:szCs w:val="20"/>
          <w:u w:val="single"/>
        </w:rPr>
      </w:pPr>
      <w:r>
        <w:rPr>
          <w:sz w:val="20"/>
          <w:szCs w:val="20"/>
          <w:u w:val="single"/>
        </w:rPr>
        <w:t>Electives</w:t>
      </w:r>
    </w:p>
    <w:p w:rsidR="004E1FDF" w:rsidRDefault="004E1FDF" w:rsidP="004E1FDF">
      <w:pPr>
        <w:numPr>
          <w:ilvl w:val="0"/>
          <w:numId w:val="4"/>
        </w:numPr>
        <w:ind w:left="720"/>
        <w:rPr>
          <w:sz w:val="20"/>
          <w:szCs w:val="20"/>
        </w:rPr>
      </w:pPr>
      <w:r>
        <w:rPr>
          <w:sz w:val="20"/>
          <w:szCs w:val="20"/>
        </w:rPr>
        <w:t>Update advising sheets to reflect current courses offere</w:t>
      </w:r>
      <w:r w:rsidR="006E0322">
        <w:rPr>
          <w:sz w:val="20"/>
          <w:szCs w:val="20"/>
        </w:rPr>
        <w:t xml:space="preserve">d. For example, </w:t>
      </w:r>
      <w:r>
        <w:rPr>
          <w:sz w:val="20"/>
          <w:szCs w:val="20"/>
        </w:rPr>
        <w:t>Juvenile Justice is no longer a course taught at the College</w:t>
      </w:r>
      <w:r w:rsidR="0081511F">
        <w:rPr>
          <w:sz w:val="20"/>
          <w:szCs w:val="20"/>
        </w:rPr>
        <w:t xml:space="preserve"> yet it is still on the advising sheet</w:t>
      </w:r>
      <w:r>
        <w:rPr>
          <w:sz w:val="20"/>
          <w:szCs w:val="20"/>
        </w:rPr>
        <w:t>)</w:t>
      </w:r>
      <w:r w:rsidR="006E0322">
        <w:rPr>
          <w:sz w:val="20"/>
          <w:szCs w:val="20"/>
        </w:rPr>
        <w:t>.</w:t>
      </w:r>
    </w:p>
    <w:p w:rsidR="004E1FDF" w:rsidRDefault="004E1FDF" w:rsidP="004E1FDF">
      <w:pPr>
        <w:numPr>
          <w:ilvl w:val="0"/>
          <w:numId w:val="4"/>
        </w:numPr>
        <w:ind w:left="720"/>
        <w:rPr>
          <w:sz w:val="20"/>
          <w:szCs w:val="20"/>
        </w:rPr>
      </w:pPr>
      <w:r>
        <w:rPr>
          <w:sz w:val="20"/>
          <w:szCs w:val="20"/>
        </w:rPr>
        <w:t xml:space="preserve">There are many electives that count </w:t>
      </w:r>
      <w:r w:rsidR="0081511F">
        <w:rPr>
          <w:sz w:val="20"/>
          <w:szCs w:val="20"/>
        </w:rPr>
        <w:t xml:space="preserve">for the major </w:t>
      </w:r>
      <w:r>
        <w:rPr>
          <w:sz w:val="20"/>
          <w:szCs w:val="20"/>
        </w:rPr>
        <w:t>but that are not advertised under Law &amp; Policy (ex. Law of Business Transactions, INBM 300)</w:t>
      </w:r>
      <w:r w:rsidR="0081511F">
        <w:rPr>
          <w:sz w:val="20"/>
          <w:szCs w:val="20"/>
        </w:rPr>
        <w:t xml:space="preserve"> and are therefore unknown to students.</w:t>
      </w:r>
    </w:p>
    <w:p w:rsidR="004E1FDF" w:rsidRDefault="004E1FDF" w:rsidP="004E1FDF">
      <w:pPr>
        <w:numPr>
          <w:ilvl w:val="0"/>
          <w:numId w:val="4"/>
        </w:numPr>
        <w:ind w:left="720"/>
        <w:rPr>
          <w:sz w:val="20"/>
          <w:szCs w:val="20"/>
        </w:rPr>
      </w:pPr>
      <w:bookmarkStart w:id="1" w:name="_Hlk517344110"/>
      <w:r>
        <w:rPr>
          <w:sz w:val="20"/>
          <w:szCs w:val="20"/>
        </w:rPr>
        <w:t xml:space="preserve">Agree that Professor </w:t>
      </w:r>
      <w:proofErr w:type="spellStart"/>
      <w:r>
        <w:rPr>
          <w:sz w:val="20"/>
          <w:szCs w:val="20"/>
        </w:rPr>
        <w:t>Niebler</w:t>
      </w:r>
      <w:proofErr w:type="spellEnd"/>
      <w:r>
        <w:rPr>
          <w:sz w:val="20"/>
          <w:szCs w:val="20"/>
        </w:rPr>
        <w:t>, Professor O’Connell, and Professor Marchetti’s classes should be considered policy electives and that they should be included as advisors for the program</w:t>
      </w:r>
      <w:bookmarkEnd w:id="1"/>
      <w:r>
        <w:rPr>
          <w:sz w:val="20"/>
          <w:szCs w:val="20"/>
        </w:rPr>
        <w:t>.</w:t>
      </w:r>
      <w:r>
        <w:rPr>
          <w:sz w:val="20"/>
          <w:szCs w:val="20"/>
          <w:vertAlign w:val="superscript"/>
        </w:rPr>
        <w:footnoteReference w:id="5"/>
      </w:r>
    </w:p>
    <w:p w:rsidR="004E1FDF" w:rsidRDefault="004E1FDF" w:rsidP="004E1FDF">
      <w:pPr>
        <w:numPr>
          <w:ilvl w:val="0"/>
          <w:numId w:val="4"/>
        </w:numPr>
        <w:ind w:left="720"/>
        <w:rPr>
          <w:sz w:val="20"/>
          <w:szCs w:val="20"/>
        </w:rPr>
      </w:pPr>
      <w:r>
        <w:rPr>
          <w:sz w:val="20"/>
          <w:szCs w:val="20"/>
        </w:rPr>
        <w:t>Forming concentrations may not be feasible due to the infrequency that electives are offered</w:t>
      </w:r>
      <w:r w:rsidR="0081511F">
        <w:rPr>
          <w:sz w:val="20"/>
          <w:szCs w:val="20"/>
        </w:rPr>
        <w:t>.</w:t>
      </w:r>
    </w:p>
    <w:p w:rsidR="004E1FDF" w:rsidRPr="004E1FDF" w:rsidRDefault="004E1FDF" w:rsidP="004E1FDF">
      <w:pPr>
        <w:rPr>
          <w:sz w:val="20"/>
          <w:szCs w:val="20"/>
        </w:rPr>
      </w:pPr>
    </w:p>
    <w:p w:rsidR="004E1FDF" w:rsidRDefault="004E1FDF" w:rsidP="004E1FDF">
      <w:pPr>
        <w:contextualSpacing w:val="0"/>
        <w:rPr>
          <w:sz w:val="20"/>
          <w:szCs w:val="20"/>
          <w:u w:val="single"/>
        </w:rPr>
      </w:pPr>
      <w:r>
        <w:rPr>
          <w:sz w:val="20"/>
          <w:szCs w:val="20"/>
          <w:u w:val="single"/>
        </w:rPr>
        <w:t>Philosophy of Law</w:t>
      </w:r>
    </w:p>
    <w:p w:rsidR="004E1FDF" w:rsidRDefault="004E1FDF" w:rsidP="004E1FDF">
      <w:pPr>
        <w:numPr>
          <w:ilvl w:val="0"/>
          <w:numId w:val="8"/>
        </w:numPr>
        <w:ind w:left="720"/>
        <w:rPr>
          <w:sz w:val="20"/>
          <w:szCs w:val="20"/>
        </w:rPr>
      </w:pPr>
      <w:r>
        <w:rPr>
          <w:sz w:val="20"/>
          <w:szCs w:val="20"/>
        </w:rPr>
        <w:t>We agree that Philosophy of Law is “rigorous and intellectually transformative.”</w:t>
      </w:r>
      <w:r>
        <w:rPr>
          <w:sz w:val="20"/>
          <w:szCs w:val="20"/>
          <w:vertAlign w:val="superscript"/>
        </w:rPr>
        <w:footnoteReference w:id="6"/>
      </w:r>
      <w:r>
        <w:rPr>
          <w:sz w:val="20"/>
          <w:szCs w:val="20"/>
        </w:rPr>
        <w:t xml:space="preserve"> </w:t>
      </w:r>
      <w:r w:rsidR="0081511F">
        <w:rPr>
          <w:sz w:val="20"/>
          <w:szCs w:val="20"/>
        </w:rPr>
        <w:t>This may be</w:t>
      </w:r>
      <w:r>
        <w:rPr>
          <w:sz w:val="20"/>
          <w:szCs w:val="20"/>
        </w:rPr>
        <w:t xml:space="preserve"> primarily due to the professor who teaches it and his specific approach</w:t>
      </w:r>
      <w:r w:rsidR="0081511F">
        <w:rPr>
          <w:sz w:val="20"/>
          <w:szCs w:val="20"/>
        </w:rPr>
        <w:t>, but this professor is leaving Dickinson.</w:t>
      </w:r>
    </w:p>
    <w:p w:rsidR="004E1FDF" w:rsidRDefault="004E1FDF" w:rsidP="004E1FDF">
      <w:pPr>
        <w:numPr>
          <w:ilvl w:val="0"/>
          <w:numId w:val="8"/>
        </w:numPr>
        <w:ind w:left="720"/>
        <w:rPr>
          <w:sz w:val="20"/>
          <w:szCs w:val="20"/>
        </w:rPr>
      </w:pPr>
      <w:r>
        <w:rPr>
          <w:sz w:val="20"/>
          <w:szCs w:val="20"/>
        </w:rPr>
        <w:lastRenderedPageBreak/>
        <w:t>Philosophy of Law is already a required course.</w:t>
      </w:r>
      <w:r>
        <w:rPr>
          <w:sz w:val="20"/>
          <w:szCs w:val="20"/>
          <w:vertAlign w:val="superscript"/>
        </w:rPr>
        <w:footnoteReference w:id="7"/>
      </w:r>
    </w:p>
    <w:p w:rsidR="004E1FDF" w:rsidRDefault="004E1FDF" w:rsidP="004E1FDF">
      <w:pPr>
        <w:ind w:left="720"/>
        <w:contextualSpacing w:val="0"/>
        <w:rPr>
          <w:sz w:val="20"/>
          <w:szCs w:val="20"/>
        </w:rPr>
      </w:pPr>
    </w:p>
    <w:p w:rsidR="004E1FDF" w:rsidRDefault="004E1FDF" w:rsidP="004E1FDF">
      <w:pPr>
        <w:contextualSpacing w:val="0"/>
        <w:rPr>
          <w:sz w:val="20"/>
          <w:szCs w:val="20"/>
          <w:u w:val="single"/>
        </w:rPr>
      </w:pPr>
      <w:r>
        <w:rPr>
          <w:sz w:val="20"/>
          <w:szCs w:val="20"/>
          <w:u w:val="single"/>
        </w:rPr>
        <w:t>Advising</w:t>
      </w:r>
    </w:p>
    <w:p w:rsidR="006E0322" w:rsidRDefault="006E0322" w:rsidP="006E0322">
      <w:pPr>
        <w:numPr>
          <w:ilvl w:val="0"/>
          <w:numId w:val="5"/>
        </w:numPr>
        <w:rPr>
          <w:sz w:val="20"/>
          <w:szCs w:val="20"/>
        </w:rPr>
      </w:pPr>
      <w:r>
        <w:rPr>
          <w:sz w:val="20"/>
          <w:szCs w:val="20"/>
        </w:rPr>
        <w:t>We agree that there needs to be “a leader in place to oversee the various components including curriculum, mock trial, pre-law advising, internships, hiring adjuncts and establishing a program with the law school.”</w:t>
      </w:r>
      <w:r>
        <w:rPr>
          <w:sz w:val="20"/>
          <w:szCs w:val="20"/>
          <w:vertAlign w:val="superscript"/>
        </w:rPr>
        <w:footnoteReference w:id="8"/>
      </w:r>
    </w:p>
    <w:p w:rsidR="004E1FDF" w:rsidRDefault="004E1FDF" w:rsidP="004E1FDF">
      <w:pPr>
        <w:numPr>
          <w:ilvl w:val="0"/>
          <w:numId w:val="5"/>
        </w:numPr>
        <w:rPr>
          <w:sz w:val="20"/>
          <w:szCs w:val="20"/>
        </w:rPr>
      </w:pPr>
      <w:r>
        <w:rPr>
          <w:sz w:val="20"/>
          <w:szCs w:val="20"/>
        </w:rPr>
        <w:t xml:space="preserve">The gravity of Prof. </w:t>
      </w:r>
      <w:proofErr w:type="spellStart"/>
      <w:r>
        <w:rPr>
          <w:sz w:val="20"/>
          <w:szCs w:val="20"/>
        </w:rPr>
        <w:t>Edlin’s</w:t>
      </w:r>
      <w:proofErr w:type="spellEnd"/>
      <w:r>
        <w:rPr>
          <w:sz w:val="20"/>
          <w:szCs w:val="20"/>
        </w:rPr>
        <w:t xml:space="preserve"> departure cannot be overstated. Prof. </w:t>
      </w:r>
      <w:proofErr w:type="spellStart"/>
      <w:r>
        <w:rPr>
          <w:sz w:val="20"/>
          <w:szCs w:val="20"/>
        </w:rPr>
        <w:t>Edlin</w:t>
      </w:r>
      <w:proofErr w:type="spellEnd"/>
      <w:r>
        <w:rPr>
          <w:sz w:val="20"/>
          <w:szCs w:val="20"/>
        </w:rPr>
        <w:t xml:space="preserve"> plays a critical role in advising students. As of now, Prof. </w:t>
      </w:r>
      <w:proofErr w:type="spellStart"/>
      <w:r>
        <w:rPr>
          <w:sz w:val="20"/>
          <w:szCs w:val="20"/>
        </w:rPr>
        <w:t>Edlin</w:t>
      </w:r>
      <w:proofErr w:type="spellEnd"/>
      <w:r>
        <w:rPr>
          <w:sz w:val="20"/>
          <w:szCs w:val="20"/>
        </w:rPr>
        <w:t xml:space="preserve"> is the go-to faculty member for students considering law school, seeing as he himself went through that process and practiced law.</w:t>
      </w:r>
    </w:p>
    <w:p w:rsidR="004E1FDF" w:rsidRDefault="004E1FDF" w:rsidP="004E1FDF">
      <w:pPr>
        <w:numPr>
          <w:ilvl w:val="0"/>
          <w:numId w:val="5"/>
        </w:numPr>
        <w:rPr>
          <w:sz w:val="20"/>
          <w:szCs w:val="20"/>
        </w:rPr>
      </w:pPr>
      <w:r>
        <w:rPr>
          <w:sz w:val="20"/>
          <w:szCs w:val="20"/>
        </w:rPr>
        <w:t>Though the Pre-Law Advisor in the Career Center gives helpful advice when applying to internships, we strongly agree that it is critical for us to have someone (whether that’s a faculty member or a career advisor) who can provide pre-law advising and who has personal experience with this process (taking the LSAT, applying to law school, etc.)</w:t>
      </w:r>
    </w:p>
    <w:p w:rsidR="004E1FDF" w:rsidRDefault="004E1FDF" w:rsidP="004E1FDF">
      <w:pPr>
        <w:ind w:left="720"/>
        <w:contextualSpacing w:val="0"/>
        <w:rPr>
          <w:sz w:val="20"/>
          <w:szCs w:val="20"/>
        </w:rPr>
      </w:pPr>
    </w:p>
    <w:p w:rsidR="004E1FDF" w:rsidRDefault="004E1FDF" w:rsidP="004E1FDF">
      <w:pPr>
        <w:contextualSpacing w:val="0"/>
        <w:rPr>
          <w:sz w:val="20"/>
          <w:szCs w:val="20"/>
          <w:u w:val="single"/>
        </w:rPr>
      </w:pPr>
      <w:r>
        <w:rPr>
          <w:sz w:val="20"/>
          <w:szCs w:val="20"/>
          <w:u w:val="single"/>
        </w:rPr>
        <w:t>Relationship with the Dickinson Law School</w:t>
      </w:r>
    </w:p>
    <w:p w:rsidR="004E1FDF" w:rsidRDefault="004E1FDF" w:rsidP="004E1FDF">
      <w:pPr>
        <w:numPr>
          <w:ilvl w:val="0"/>
          <w:numId w:val="6"/>
        </w:numPr>
        <w:rPr>
          <w:sz w:val="20"/>
          <w:szCs w:val="20"/>
        </w:rPr>
      </w:pPr>
      <w:r>
        <w:rPr>
          <w:sz w:val="20"/>
          <w:szCs w:val="20"/>
        </w:rPr>
        <w:t>This would be a good resource if it were known to students. Students in the major were surprised to learn about opportunities available at the law school (</w:t>
      </w:r>
      <w:r w:rsidR="006E0322">
        <w:rPr>
          <w:sz w:val="20"/>
          <w:szCs w:val="20"/>
        </w:rPr>
        <w:t xml:space="preserve">such as </w:t>
      </w:r>
      <w:r>
        <w:rPr>
          <w:sz w:val="20"/>
          <w:szCs w:val="20"/>
        </w:rPr>
        <w:t xml:space="preserve">sitting in on classes). </w:t>
      </w:r>
    </w:p>
    <w:p w:rsidR="004E1FDF" w:rsidRDefault="004E1FDF" w:rsidP="004E1FDF">
      <w:pPr>
        <w:numPr>
          <w:ilvl w:val="0"/>
          <w:numId w:val="6"/>
        </w:numPr>
        <w:rPr>
          <w:sz w:val="20"/>
          <w:szCs w:val="20"/>
        </w:rPr>
      </w:pPr>
      <w:r>
        <w:rPr>
          <w:sz w:val="20"/>
          <w:szCs w:val="20"/>
        </w:rPr>
        <w:t>Efforts should be focused on increasing awareness among Law &amp; Policy majors of the opportunities available rather than on a mentor program.</w:t>
      </w:r>
      <w:r>
        <w:rPr>
          <w:sz w:val="20"/>
          <w:szCs w:val="20"/>
          <w:vertAlign w:val="superscript"/>
        </w:rPr>
        <w:footnoteReference w:id="9"/>
      </w:r>
      <w:r>
        <w:rPr>
          <w:sz w:val="20"/>
          <w:szCs w:val="20"/>
        </w:rPr>
        <w:t xml:space="preserve"> </w:t>
      </w:r>
    </w:p>
    <w:p w:rsidR="004E1FDF" w:rsidRDefault="004E1FDF" w:rsidP="004E1FDF">
      <w:pPr>
        <w:ind w:left="720"/>
        <w:contextualSpacing w:val="0"/>
        <w:rPr>
          <w:sz w:val="20"/>
          <w:szCs w:val="20"/>
        </w:rPr>
      </w:pPr>
    </w:p>
    <w:p w:rsidR="004E1FDF" w:rsidRDefault="008D26A9" w:rsidP="004E1FDF">
      <w:pPr>
        <w:contextualSpacing w:val="0"/>
        <w:rPr>
          <w:sz w:val="20"/>
          <w:szCs w:val="20"/>
          <w:u w:val="single"/>
        </w:rPr>
      </w:pPr>
      <w:r>
        <w:rPr>
          <w:sz w:val="20"/>
          <w:szCs w:val="20"/>
          <w:u w:val="single"/>
        </w:rPr>
        <w:t>Ties to L</w:t>
      </w:r>
      <w:r w:rsidR="004E1FDF">
        <w:rPr>
          <w:sz w:val="20"/>
          <w:szCs w:val="20"/>
          <w:u w:val="single"/>
        </w:rPr>
        <w:t xml:space="preserve">egal </w:t>
      </w:r>
      <w:r>
        <w:rPr>
          <w:sz w:val="20"/>
          <w:szCs w:val="20"/>
          <w:u w:val="single"/>
        </w:rPr>
        <w:t>P</w:t>
      </w:r>
      <w:r w:rsidR="004E1FDF">
        <w:rPr>
          <w:sz w:val="20"/>
          <w:szCs w:val="20"/>
          <w:u w:val="single"/>
        </w:rPr>
        <w:t>rofessionals</w:t>
      </w:r>
    </w:p>
    <w:p w:rsidR="004E1FDF" w:rsidRDefault="004E1FDF" w:rsidP="004E1FDF">
      <w:pPr>
        <w:numPr>
          <w:ilvl w:val="0"/>
          <w:numId w:val="1"/>
        </w:numPr>
        <w:rPr>
          <w:sz w:val="20"/>
          <w:szCs w:val="20"/>
        </w:rPr>
      </w:pPr>
      <w:r>
        <w:rPr>
          <w:sz w:val="20"/>
          <w:szCs w:val="20"/>
        </w:rPr>
        <w:t xml:space="preserve">While we agree that both Judge </w:t>
      </w:r>
      <w:proofErr w:type="spellStart"/>
      <w:r>
        <w:rPr>
          <w:sz w:val="20"/>
          <w:szCs w:val="20"/>
        </w:rPr>
        <w:t>Masland</w:t>
      </w:r>
      <w:proofErr w:type="spellEnd"/>
      <w:r>
        <w:rPr>
          <w:sz w:val="20"/>
          <w:szCs w:val="20"/>
        </w:rPr>
        <w:t xml:space="preserve"> and Judge Guido are excellent resources, we do not believe that the judges should be asked to email students about attending trials.</w:t>
      </w:r>
      <w:r>
        <w:rPr>
          <w:sz w:val="20"/>
          <w:szCs w:val="20"/>
          <w:vertAlign w:val="superscript"/>
        </w:rPr>
        <w:footnoteReference w:id="10"/>
      </w:r>
      <w:r>
        <w:rPr>
          <w:sz w:val="20"/>
          <w:szCs w:val="20"/>
        </w:rPr>
        <w:t xml:space="preserve"> </w:t>
      </w:r>
      <w:r w:rsidR="006E0322">
        <w:rPr>
          <w:sz w:val="20"/>
          <w:szCs w:val="20"/>
        </w:rPr>
        <w:t>But, students should be made aware of this opportunity in a more organized manner than the ad hoc system in place now.</w:t>
      </w:r>
      <w:r>
        <w:rPr>
          <w:sz w:val="20"/>
          <w:szCs w:val="20"/>
        </w:rPr>
        <w:t xml:space="preserve"> </w:t>
      </w:r>
    </w:p>
    <w:p w:rsidR="004E1FDF" w:rsidRDefault="006E0322" w:rsidP="004E1FDF">
      <w:pPr>
        <w:numPr>
          <w:ilvl w:val="0"/>
          <w:numId w:val="1"/>
        </w:numPr>
        <w:rPr>
          <w:sz w:val="20"/>
          <w:szCs w:val="20"/>
        </w:rPr>
      </w:pPr>
      <w:r>
        <w:rPr>
          <w:sz w:val="20"/>
          <w:szCs w:val="20"/>
        </w:rPr>
        <w:t>We like the</w:t>
      </w:r>
      <w:r w:rsidR="004E1FDF">
        <w:rPr>
          <w:sz w:val="20"/>
          <w:szCs w:val="20"/>
        </w:rPr>
        <w:t xml:space="preserve"> suggestion of bringing local attorneys to adjunct positions</w:t>
      </w:r>
      <w:r>
        <w:rPr>
          <w:sz w:val="20"/>
          <w:szCs w:val="20"/>
        </w:rPr>
        <w:t xml:space="preserve"> because this</w:t>
      </w:r>
      <w:r w:rsidR="004E1FDF">
        <w:rPr>
          <w:sz w:val="20"/>
          <w:szCs w:val="20"/>
        </w:rPr>
        <w:t xml:space="preserve"> gives the </w:t>
      </w:r>
      <w:r>
        <w:rPr>
          <w:sz w:val="20"/>
          <w:szCs w:val="20"/>
        </w:rPr>
        <w:t>Program</w:t>
      </w:r>
      <w:r w:rsidR="004E1FDF">
        <w:rPr>
          <w:sz w:val="20"/>
          <w:szCs w:val="20"/>
        </w:rPr>
        <w:t xml:space="preserve"> more opportunity to offer specialized electives. However, we recognize this would be contingent on the attorney’s willingness to teach and would possibly increase the amount of courses offered at night. </w:t>
      </w:r>
    </w:p>
    <w:p w:rsidR="004E1FDF" w:rsidRDefault="004E1FDF" w:rsidP="004E1FDF">
      <w:pPr>
        <w:contextualSpacing w:val="0"/>
        <w:rPr>
          <w:sz w:val="20"/>
          <w:szCs w:val="20"/>
        </w:rPr>
      </w:pPr>
    </w:p>
    <w:p w:rsidR="004E1FDF" w:rsidRDefault="004E1FDF" w:rsidP="004E1FDF">
      <w:pPr>
        <w:contextualSpacing w:val="0"/>
        <w:rPr>
          <w:sz w:val="20"/>
          <w:szCs w:val="20"/>
          <w:u w:val="single"/>
        </w:rPr>
      </w:pPr>
      <w:r>
        <w:rPr>
          <w:sz w:val="20"/>
          <w:szCs w:val="20"/>
          <w:u w:val="single"/>
        </w:rPr>
        <w:t>Mock Trial</w:t>
      </w:r>
    </w:p>
    <w:p w:rsidR="004E1FDF" w:rsidRDefault="004E1FDF" w:rsidP="004E1FDF">
      <w:pPr>
        <w:numPr>
          <w:ilvl w:val="0"/>
          <w:numId w:val="3"/>
        </w:numPr>
        <w:rPr>
          <w:sz w:val="20"/>
          <w:szCs w:val="20"/>
        </w:rPr>
      </w:pPr>
      <w:r>
        <w:rPr>
          <w:sz w:val="20"/>
          <w:szCs w:val="20"/>
        </w:rPr>
        <w:t xml:space="preserve">Attending more tournaments would enhance students’ learning. However, we do not believe </w:t>
      </w:r>
      <w:r w:rsidR="006E0322">
        <w:rPr>
          <w:sz w:val="20"/>
          <w:szCs w:val="20"/>
        </w:rPr>
        <w:t xml:space="preserve">that </w:t>
      </w:r>
      <w:r>
        <w:rPr>
          <w:sz w:val="20"/>
          <w:szCs w:val="20"/>
        </w:rPr>
        <w:t>the Admissions Office should have members of the team travel to high school tournaments to serve as judges</w:t>
      </w:r>
      <w:r w:rsidR="006E0322">
        <w:rPr>
          <w:sz w:val="20"/>
          <w:szCs w:val="20"/>
        </w:rPr>
        <w:t>,</w:t>
      </w:r>
      <w:r>
        <w:rPr>
          <w:sz w:val="20"/>
          <w:szCs w:val="20"/>
        </w:rPr>
        <w:t xml:space="preserve"> due to the unnecessary expense.</w:t>
      </w:r>
    </w:p>
    <w:p w:rsidR="004E1FDF" w:rsidRDefault="004E1FDF" w:rsidP="004E1FDF">
      <w:pPr>
        <w:numPr>
          <w:ilvl w:val="0"/>
          <w:numId w:val="3"/>
        </w:numPr>
        <w:rPr>
          <w:sz w:val="20"/>
          <w:szCs w:val="20"/>
        </w:rPr>
      </w:pPr>
      <w:r>
        <w:rPr>
          <w:sz w:val="20"/>
          <w:szCs w:val="20"/>
        </w:rPr>
        <w:t>Mock Trial has historically catered to students from multiple disciplines, not just Law and Policy.</w:t>
      </w:r>
      <w:r>
        <w:rPr>
          <w:sz w:val="20"/>
          <w:szCs w:val="20"/>
          <w:vertAlign w:val="superscript"/>
        </w:rPr>
        <w:footnoteReference w:id="11"/>
      </w:r>
      <w:r>
        <w:rPr>
          <w:sz w:val="20"/>
          <w:szCs w:val="20"/>
        </w:rPr>
        <w:t xml:space="preserve"> </w:t>
      </w:r>
    </w:p>
    <w:p w:rsidR="004E1FDF" w:rsidRDefault="004E1FDF" w:rsidP="004E1FDF">
      <w:pPr>
        <w:numPr>
          <w:ilvl w:val="0"/>
          <w:numId w:val="3"/>
        </w:numPr>
        <w:rPr>
          <w:sz w:val="20"/>
          <w:szCs w:val="20"/>
        </w:rPr>
      </w:pPr>
      <w:r>
        <w:rPr>
          <w:sz w:val="20"/>
          <w:szCs w:val="20"/>
        </w:rPr>
        <w:t>Mock Trial could be advertised more by the Admissions Office to recruit more students to Dickinson. In our experience, Mock Trial has been instrumental in attracting students not only to the Law &amp; Policy major but to Dickinson in general.</w:t>
      </w:r>
    </w:p>
    <w:p w:rsidR="004E1FDF" w:rsidRDefault="004E1FDF" w:rsidP="004E1FDF">
      <w:pPr>
        <w:contextualSpacing w:val="0"/>
        <w:rPr>
          <w:sz w:val="20"/>
          <w:szCs w:val="20"/>
        </w:rPr>
      </w:pPr>
    </w:p>
    <w:p w:rsidR="004E1FDF" w:rsidRDefault="004E1FDF" w:rsidP="004E1FDF">
      <w:pPr>
        <w:contextualSpacing w:val="0"/>
        <w:jc w:val="center"/>
        <w:rPr>
          <w:b/>
          <w:sz w:val="20"/>
          <w:szCs w:val="20"/>
          <w:u w:val="single"/>
        </w:rPr>
      </w:pPr>
      <w:r>
        <w:rPr>
          <w:b/>
          <w:sz w:val="20"/>
          <w:szCs w:val="20"/>
          <w:u w:val="single"/>
        </w:rPr>
        <w:t>Response to Policy Management Section</w:t>
      </w:r>
    </w:p>
    <w:p w:rsidR="004E1FDF" w:rsidRDefault="004E1FDF" w:rsidP="004E1FDF">
      <w:pPr>
        <w:numPr>
          <w:ilvl w:val="0"/>
          <w:numId w:val="9"/>
        </w:numPr>
        <w:rPr>
          <w:sz w:val="20"/>
          <w:szCs w:val="20"/>
        </w:rPr>
      </w:pPr>
      <w:r>
        <w:rPr>
          <w:sz w:val="20"/>
          <w:szCs w:val="20"/>
        </w:rPr>
        <w:t>We strongly agree that the Policy Management and Law &amp; Policy majors should not be merged.</w:t>
      </w:r>
      <w:r>
        <w:rPr>
          <w:sz w:val="20"/>
          <w:szCs w:val="20"/>
          <w:vertAlign w:val="superscript"/>
        </w:rPr>
        <w:footnoteReference w:id="12"/>
      </w:r>
    </w:p>
    <w:p w:rsidR="004E1FDF" w:rsidRDefault="004E1FDF" w:rsidP="004E1FDF">
      <w:pPr>
        <w:numPr>
          <w:ilvl w:val="0"/>
          <w:numId w:val="9"/>
        </w:numPr>
        <w:rPr>
          <w:sz w:val="20"/>
          <w:szCs w:val="20"/>
        </w:rPr>
      </w:pPr>
      <w:r>
        <w:rPr>
          <w:sz w:val="20"/>
          <w:szCs w:val="20"/>
        </w:rPr>
        <w:t>It is true that the students, on the whole, perceive PMGT to be weaker academically than LAWP.</w:t>
      </w:r>
      <w:r>
        <w:rPr>
          <w:sz w:val="20"/>
          <w:szCs w:val="20"/>
          <w:vertAlign w:val="superscript"/>
        </w:rPr>
        <w:footnoteReference w:id="13"/>
      </w:r>
      <w:r>
        <w:rPr>
          <w:sz w:val="20"/>
          <w:szCs w:val="20"/>
        </w:rPr>
        <w:t xml:space="preserve"> </w:t>
      </w:r>
    </w:p>
    <w:p w:rsidR="004E1FDF" w:rsidRDefault="004E1FDF" w:rsidP="004E1FDF">
      <w:pPr>
        <w:numPr>
          <w:ilvl w:val="0"/>
          <w:numId w:val="9"/>
        </w:numPr>
        <w:rPr>
          <w:sz w:val="20"/>
          <w:szCs w:val="20"/>
        </w:rPr>
      </w:pPr>
      <w:r>
        <w:rPr>
          <w:sz w:val="20"/>
          <w:szCs w:val="20"/>
        </w:rPr>
        <w:t>We agree that the goal of the major needs to be rethought and solidified.</w:t>
      </w:r>
      <w:r>
        <w:rPr>
          <w:sz w:val="20"/>
          <w:szCs w:val="20"/>
          <w:vertAlign w:val="superscript"/>
        </w:rPr>
        <w:footnoteReference w:id="14"/>
      </w:r>
    </w:p>
    <w:p w:rsidR="004E1FDF" w:rsidRDefault="004E1FDF" w:rsidP="004E1FDF">
      <w:pPr>
        <w:numPr>
          <w:ilvl w:val="0"/>
          <w:numId w:val="9"/>
        </w:numPr>
        <w:rPr>
          <w:sz w:val="20"/>
          <w:szCs w:val="20"/>
        </w:rPr>
      </w:pPr>
      <w:r>
        <w:rPr>
          <w:sz w:val="20"/>
          <w:szCs w:val="20"/>
        </w:rPr>
        <w:t>A strength of the major is the leadership course.</w:t>
      </w:r>
    </w:p>
    <w:p w:rsidR="004E1FDF" w:rsidRDefault="004E1FDF" w:rsidP="004E1FDF">
      <w:pPr>
        <w:numPr>
          <w:ilvl w:val="0"/>
          <w:numId w:val="9"/>
        </w:numPr>
        <w:rPr>
          <w:sz w:val="20"/>
          <w:szCs w:val="20"/>
        </w:rPr>
      </w:pPr>
      <w:r>
        <w:rPr>
          <w:sz w:val="20"/>
          <w:szCs w:val="20"/>
        </w:rPr>
        <w:t xml:space="preserve">We are concerned by the void that would be left if </w:t>
      </w:r>
      <w:r w:rsidR="008D26A9">
        <w:rPr>
          <w:sz w:val="20"/>
          <w:szCs w:val="20"/>
        </w:rPr>
        <w:t>the program coordinator leaves</w:t>
      </w:r>
      <w:r>
        <w:rPr>
          <w:sz w:val="20"/>
          <w:szCs w:val="20"/>
        </w:rPr>
        <w:t xml:space="preserve"> the college.</w:t>
      </w:r>
    </w:p>
    <w:p w:rsidR="004E1FDF" w:rsidRDefault="004E1FDF" w:rsidP="004E1FDF">
      <w:pPr>
        <w:numPr>
          <w:ilvl w:val="0"/>
          <w:numId w:val="9"/>
        </w:numPr>
        <w:rPr>
          <w:sz w:val="20"/>
          <w:szCs w:val="20"/>
        </w:rPr>
      </w:pPr>
      <w:r>
        <w:rPr>
          <w:sz w:val="20"/>
          <w:szCs w:val="20"/>
        </w:rPr>
        <w:t>Clarify what constitutes as a Policy Management internship.</w:t>
      </w:r>
    </w:p>
    <w:p w:rsidR="004E1FDF" w:rsidRDefault="004E1FDF" w:rsidP="004E1FDF">
      <w:pPr>
        <w:numPr>
          <w:ilvl w:val="0"/>
          <w:numId w:val="9"/>
        </w:numPr>
        <w:rPr>
          <w:sz w:val="20"/>
          <w:szCs w:val="20"/>
        </w:rPr>
      </w:pPr>
      <w:r>
        <w:rPr>
          <w:sz w:val="20"/>
          <w:szCs w:val="20"/>
        </w:rPr>
        <w:t xml:space="preserve">Recommendation for Senior Seminar: Give students more freedom to choose what they write about (similar to Professor </w:t>
      </w:r>
      <w:proofErr w:type="spellStart"/>
      <w:r>
        <w:rPr>
          <w:sz w:val="20"/>
          <w:szCs w:val="20"/>
        </w:rPr>
        <w:t>Edlin’s</w:t>
      </w:r>
      <w:proofErr w:type="spellEnd"/>
      <w:r>
        <w:rPr>
          <w:sz w:val="20"/>
          <w:szCs w:val="20"/>
        </w:rPr>
        <w:t xml:space="preserve"> final 25 page research paper in LAWP 400).</w:t>
      </w:r>
    </w:p>
    <w:p w:rsidR="004E1FDF" w:rsidRDefault="004E1FDF" w:rsidP="004E1FDF">
      <w:pPr>
        <w:contextualSpacing w:val="0"/>
        <w:jc w:val="center"/>
        <w:rPr>
          <w:sz w:val="20"/>
          <w:szCs w:val="20"/>
        </w:rPr>
      </w:pPr>
    </w:p>
    <w:p w:rsidR="004E1FDF" w:rsidRDefault="004E1FDF" w:rsidP="004E1FDF">
      <w:pPr>
        <w:contextualSpacing w:val="0"/>
        <w:jc w:val="center"/>
        <w:rPr>
          <w:sz w:val="20"/>
          <w:szCs w:val="20"/>
        </w:rPr>
      </w:pPr>
    </w:p>
    <w:p w:rsidR="004E1FDF" w:rsidRDefault="004E1FDF" w:rsidP="004E1FDF">
      <w:pPr>
        <w:contextualSpacing w:val="0"/>
        <w:jc w:val="center"/>
        <w:rPr>
          <w:b/>
          <w:sz w:val="20"/>
          <w:szCs w:val="20"/>
          <w:u w:val="single"/>
        </w:rPr>
      </w:pPr>
      <w:r>
        <w:rPr>
          <w:b/>
          <w:sz w:val="20"/>
          <w:szCs w:val="20"/>
          <w:u w:val="single"/>
        </w:rPr>
        <w:lastRenderedPageBreak/>
        <w:t>Conclusion</w:t>
      </w:r>
    </w:p>
    <w:p w:rsidR="004E1FDF" w:rsidRDefault="004E1FDF" w:rsidP="004E1FDF">
      <w:pPr>
        <w:contextualSpacing w:val="0"/>
        <w:rPr>
          <w:sz w:val="20"/>
          <w:szCs w:val="20"/>
        </w:rPr>
      </w:pPr>
      <w:r>
        <w:rPr>
          <w:sz w:val="20"/>
          <w:szCs w:val="20"/>
        </w:rPr>
        <w:t xml:space="preserve">We agree with the reviewers’ overall conclusions, though we disagree with some specific recommendations. In particular, we disagree with the suggestions to include team teaching, make concentrations in the major, and include a First Year Seminar on Policy Studies. </w:t>
      </w:r>
    </w:p>
    <w:p w:rsidR="004E1FDF" w:rsidRDefault="004E1FDF" w:rsidP="004E1FDF">
      <w:pPr>
        <w:contextualSpacing w:val="0"/>
        <w:rPr>
          <w:sz w:val="20"/>
          <w:szCs w:val="20"/>
        </w:rPr>
      </w:pPr>
    </w:p>
    <w:p w:rsidR="004E1FDF" w:rsidRDefault="004E1FDF" w:rsidP="004E1FDF">
      <w:pPr>
        <w:contextualSpacing w:val="0"/>
        <w:rPr>
          <w:sz w:val="20"/>
          <w:szCs w:val="20"/>
        </w:rPr>
      </w:pPr>
      <w:r>
        <w:rPr>
          <w:sz w:val="20"/>
          <w:szCs w:val="20"/>
        </w:rPr>
        <w:t>We cannot stress enough how strongly students disagree with combining the two majors. Classes like Gateway and Foundations must be reorganized to clearly articulate the purpose and skills that students should learn. Furthermore, opportunities should be marketed more clearly to students (i.e. internships</w:t>
      </w:r>
      <w:r w:rsidR="008D26A9">
        <w:rPr>
          <w:sz w:val="20"/>
          <w:szCs w:val="20"/>
        </w:rPr>
        <w:t>, attending trials at the courthouse,</w:t>
      </w:r>
      <w:r>
        <w:rPr>
          <w:sz w:val="20"/>
          <w:szCs w:val="20"/>
        </w:rPr>
        <w:t xml:space="preserve"> and </w:t>
      </w:r>
      <w:r w:rsidR="008D26A9">
        <w:rPr>
          <w:sz w:val="20"/>
          <w:szCs w:val="20"/>
        </w:rPr>
        <w:t xml:space="preserve">sitting in on classes at </w:t>
      </w:r>
      <w:r>
        <w:rPr>
          <w:sz w:val="20"/>
          <w:szCs w:val="20"/>
        </w:rPr>
        <w:t xml:space="preserve">the Dickinson Law School). </w:t>
      </w:r>
    </w:p>
    <w:p w:rsidR="004E1FDF" w:rsidRDefault="004E1FDF" w:rsidP="004E1FDF">
      <w:pPr>
        <w:contextualSpacing w:val="0"/>
        <w:rPr>
          <w:sz w:val="20"/>
          <w:szCs w:val="20"/>
        </w:rPr>
      </w:pPr>
      <w:bookmarkStart w:id="2" w:name="_GoBack"/>
      <w:bookmarkEnd w:id="2"/>
    </w:p>
    <w:bookmarkEnd w:id="0"/>
    <w:p w:rsidR="004E1FDF" w:rsidRDefault="004E1FDF" w:rsidP="004E1FDF">
      <w:pPr>
        <w:contextualSpacing w:val="0"/>
        <w:rPr>
          <w:sz w:val="20"/>
          <w:szCs w:val="20"/>
        </w:rPr>
      </w:pPr>
    </w:p>
    <w:p w:rsidR="00A05129" w:rsidRDefault="00A05129"/>
    <w:sectPr w:rsidR="00A05129" w:rsidSect="004E1FDF">
      <w:headerReference w:type="default" r:id="rId7"/>
      <w:pgSz w:w="12240" w:h="15840"/>
      <w:pgMar w:top="1008" w:right="1152" w:bottom="1008" w:left="1152" w:header="0" w:footer="720" w:gutter="0"/>
      <w:pgNumType w:start="1"/>
      <w:cols w:space="720"/>
      <w15:footnoteColumns w:val="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D79" w:rsidRDefault="007C3D79" w:rsidP="004E1FDF">
      <w:pPr>
        <w:spacing w:line="240" w:lineRule="auto"/>
      </w:pPr>
      <w:r>
        <w:separator/>
      </w:r>
    </w:p>
  </w:endnote>
  <w:endnote w:type="continuationSeparator" w:id="0">
    <w:p w:rsidR="007C3D79" w:rsidRDefault="007C3D79" w:rsidP="004E1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D79" w:rsidRDefault="007C3D79" w:rsidP="004E1FDF">
      <w:pPr>
        <w:spacing w:line="240" w:lineRule="auto"/>
      </w:pPr>
      <w:r>
        <w:separator/>
      </w:r>
    </w:p>
  </w:footnote>
  <w:footnote w:type="continuationSeparator" w:id="0">
    <w:p w:rsidR="007C3D79" w:rsidRDefault="007C3D79" w:rsidP="004E1FDF">
      <w:pPr>
        <w:spacing w:line="240" w:lineRule="auto"/>
      </w:pPr>
      <w:r>
        <w:continuationSeparator/>
      </w:r>
    </w:p>
  </w:footnote>
  <w:footnote w:id="1">
    <w:p w:rsidR="004E1FDF" w:rsidRPr="00DD0EDB" w:rsidRDefault="004E1FDF" w:rsidP="004E1FDF">
      <w:pPr>
        <w:spacing w:line="240" w:lineRule="auto"/>
        <w:contextualSpacing w:val="0"/>
        <w:rPr>
          <w:sz w:val="16"/>
          <w:szCs w:val="16"/>
          <w:lang w:val="fr-FR"/>
        </w:rPr>
      </w:pPr>
      <w:r w:rsidRPr="00DD0EDB">
        <w:rPr>
          <w:sz w:val="16"/>
          <w:szCs w:val="16"/>
          <w:vertAlign w:val="superscript"/>
        </w:rPr>
        <w:footnoteRef/>
      </w:r>
      <w:r w:rsidRPr="00DD0EDB">
        <w:rPr>
          <w:sz w:val="16"/>
          <w:szCs w:val="16"/>
          <w:lang w:val="fr-FR"/>
        </w:rPr>
        <w:t xml:space="preserve"> Page 2, </w:t>
      </w:r>
      <w:proofErr w:type="spellStart"/>
      <w:r w:rsidRPr="00DD0EDB">
        <w:rPr>
          <w:sz w:val="16"/>
          <w:szCs w:val="16"/>
          <w:lang w:val="fr-FR"/>
        </w:rPr>
        <w:t>para</w:t>
      </w:r>
      <w:r w:rsidR="0081511F">
        <w:rPr>
          <w:sz w:val="16"/>
          <w:szCs w:val="16"/>
          <w:lang w:val="fr-FR"/>
        </w:rPr>
        <w:t>graph</w:t>
      </w:r>
      <w:proofErr w:type="spellEnd"/>
      <w:r w:rsidRPr="00DD0EDB">
        <w:rPr>
          <w:sz w:val="16"/>
          <w:szCs w:val="16"/>
          <w:lang w:val="fr-FR"/>
        </w:rPr>
        <w:t xml:space="preserve"> 1</w:t>
      </w:r>
    </w:p>
  </w:footnote>
  <w:footnote w:id="2">
    <w:p w:rsidR="004E1FDF" w:rsidRPr="00DD0EDB" w:rsidRDefault="004E1FDF" w:rsidP="004E1FDF">
      <w:pPr>
        <w:spacing w:line="240" w:lineRule="auto"/>
        <w:contextualSpacing w:val="0"/>
        <w:rPr>
          <w:sz w:val="16"/>
          <w:szCs w:val="16"/>
          <w:lang w:val="fr-FR"/>
        </w:rPr>
      </w:pPr>
      <w:r w:rsidRPr="00DD0EDB">
        <w:rPr>
          <w:sz w:val="16"/>
          <w:szCs w:val="16"/>
          <w:vertAlign w:val="superscript"/>
        </w:rPr>
        <w:footnoteRef/>
      </w:r>
      <w:r w:rsidRPr="00DD0EDB">
        <w:rPr>
          <w:sz w:val="16"/>
          <w:szCs w:val="16"/>
          <w:lang w:val="fr-FR"/>
        </w:rPr>
        <w:t xml:space="preserve"> Page 2, </w:t>
      </w:r>
      <w:proofErr w:type="spellStart"/>
      <w:r w:rsidR="0081511F" w:rsidRPr="00DD0EDB">
        <w:rPr>
          <w:sz w:val="16"/>
          <w:szCs w:val="16"/>
          <w:lang w:val="fr-FR"/>
        </w:rPr>
        <w:t>para</w:t>
      </w:r>
      <w:r w:rsidR="0081511F">
        <w:rPr>
          <w:sz w:val="16"/>
          <w:szCs w:val="16"/>
          <w:lang w:val="fr-FR"/>
        </w:rPr>
        <w:t>graph</w:t>
      </w:r>
      <w:proofErr w:type="spellEnd"/>
      <w:r w:rsidRPr="00DD0EDB">
        <w:rPr>
          <w:sz w:val="16"/>
          <w:szCs w:val="16"/>
          <w:lang w:val="fr-FR"/>
        </w:rPr>
        <w:t xml:space="preserve"> 2</w:t>
      </w:r>
    </w:p>
  </w:footnote>
  <w:footnote w:id="3">
    <w:p w:rsidR="004E1FDF" w:rsidRPr="00DD0EDB" w:rsidRDefault="004E1FDF" w:rsidP="004E1FDF">
      <w:pPr>
        <w:spacing w:line="240" w:lineRule="auto"/>
        <w:contextualSpacing w:val="0"/>
        <w:rPr>
          <w:sz w:val="16"/>
          <w:szCs w:val="16"/>
          <w:lang w:val="fr-FR"/>
        </w:rPr>
      </w:pPr>
      <w:r w:rsidRPr="00DD0EDB">
        <w:rPr>
          <w:sz w:val="16"/>
          <w:szCs w:val="16"/>
          <w:vertAlign w:val="superscript"/>
        </w:rPr>
        <w:footnoteRef/>
      </w:r>
      <w:r w:rsidRPr="00DD0EDB">
        <w:rPr>
          <w:sz w:val="16"/>
          <w:szCs w:val="16"/>
          <w:lang w:val="fr-FR"/>
        </w:rPr>
        <w:t xml:space="preserve"> Page </w:t>
      </w:r>
      <w:r w:rsidR="00DA7CBE">
        <w:rPr>
          <w:sz w:val="16"/>
          <w:szCs w:val="16"/>
          <w:lang w:val="fr-FR"/>
        </w:rPr>
        <w:t>3</w:t>
      </w:r>
      <w:r w:rsidRPr="00DD0EDB">
        <w:rPr>
          <w:sz w:val="16"/>
          <w:szCs w:val="16"/>
          <w:lang w:val="fr-FR"/>
        </w:rPr>
        <w:t xml:space="preserve">, </w:t>
      </w:r>
      <w:proofErr w:type="spellStart"/>
      <w:r w:rsidR="0081511F" w:rsidRPr="00DD0EDB">
        <w:rPr>
          <w:sz w:val="16"/>
          <w:szCs w:val="16"/>
          <w:lang w:val="fr-FR"/>
        </w:rPr>
        <w:t>para</w:t>
      </w:r>
      <w:r w:rsidR="0081511F">
        <w:rPr>
          <w:sz w:val="16"/>
          <w:szCs w:val="16"/>
          <w:lang w:val="fr-FR"/>
        </w:rPr>
        <w:t>graph</w:t>
      </w:r>
      <w:proofErr w:type="spellEnd"/>
      <w:r w:rsidR="0081511F" w:rsidRPr="00DD0EDB">
        <w:rPr>
          <w:sz w:val="16"/>
          <w:szCs w:val="16"/>
          <w:lang w:val="fr-FR"/>
        </w:rPr>
        <w:t xml:space="preserve"> </w:t>
      </w:r>
      <w:r w:rsidRPr="00DD0EDB">
        <w:rPr>
          <w:sz w:val="16"/>
          <w:szCs w:val="16"/>
          <w:lang w:val="fr-FR"/>
        </w:rPr>
        <w:t>2</w:t>
      </w:r>
    </w:p>
  </w:footnote>
  <w:footnote w:id="4">
    <w:p w:rsidR="004E1FDF" w:rsidRPr="00DD0EDB" w:rsidRDefault="004E1FDF" w:rsidP="004E1FDF">
      <w:pPr>
        <w:spacing w:line="240" w:lineRule="auto"/>
        <w:contextualSpacing w:val="0"/>
        <w:rPr>
          <w:sz w:val="16"/>
          <w:szCs w:val="16"/>
          <w:lang w:val="fr-FR"/>
        </w:rPr>
      </w:pPr>
      <w:r w:rsidRPr="00DD0EDB">
        <w:rPr>
          <w:sz w:val="16"/>
          <w:szCs w:val="16"/>
          <w:vertAlign w:val="superscript"/>
        </w:rPr>
        <w:footnoteRef/>
      </w:r>
      <w:r w:rsidRPr="00DD0EDB">
        <w:rPr>
          <w:sz w:val="16"/>
          <w:szCs w:val="16"/>
          <w:lang w:val="fr-FR"/>
        </w:rPr>
        <w:t xml:space="preserve"> Page 4,</w:t>
      </w:r>
      <w:r w:rsidR="0081511F" w:rsidRPr="0081511F">
        <w:rPr>
          <w:sz w:val="16"/>
          <w:szCs w:val="16"/>
          <w:lang w:val="fr-FR"/>
        </w:rPr>
        <w:t xml:space="preserve"> </w:t>
      </w:r>
      <w:proofErr w:type="spellStart"/>
      <w:r w:rsidR="0081511F" w:rsidRPr="00DD0EDB">
        <w:rPr>
          <w:sz w:val="16"/>
          <w:szCs w:val="16"/>
          <w:lang w:val="fr-FR"/>
        </w:rPr>
        <w:t>para</w:t>
      </w:r>
      <w:r w:rsidR="0081511F">
        <w:rPr>
          <w:sz w:val="16"/>
          <w:szCs w:val="16"/>
          <w:lang w:val="fr-FR"/>
        </w:rPr>
        <w:t>graph</w:t>
      </w:r>
      <w:proofErr w:type="spellEnd"/>
      <w:r w:rsidRPr="00DD0EDB">
        <w:rPr>
          <w:sz w:val="16"/>
          <w:szCs w:val="16"/>
          <w:lang w:val="fr-FR"/>
        </w:rPr>
        <w:t xml:space="preserve"> 4</w:t>
      </w:r>
    </w:p>
  </w:footnote>
  <w:footnote w:id="5">
    <w:p w:rsidR="004E1FDF" w:rsidRPr="00DD0EDB" w:rsidRDefault="004E1FDF" w:rsidP="004E1FDF">
      <w:pPr>
        <w:spacing w:line="240" w:lineRule="auto"/>
        <w:contextualSpacing w:val="0"/>
        <w:rPr>
          <w:sz w:val="16"/>
          <w:szCs w:val="16"/>
          <w:lang w:val="fr-FR"/>
        </w:rPr>
      </w:pPr>
      <w:r w:rsidRPr="00DD0EDB">
        <w:rPr>
          <w:sz w:val="16"/>
          <w:szCs w:val="16"/>
          <w:vertAlign w:val="superscript"/>
        </w:rPr>
        <w:footnoteRef/>
      </w:r>
      <w:r w:rsidRPr="00DD0EDB">
        <w:rPr>
          <w:sz w:val="16"/>
          <w:szCs w:val="16"/>
          <w:lang w:val="fr-FR"/>
        </w:rPr>
        <w:t xml:space="preserve"> Page 14,</w:t>
      </w:r>
      <w:r w:rsidR="0081511F">
        <w:rPr>
          <w:sz w:val="16"/>
          <w:szCs w:val="16"/>
          <w:lang w:val="fr-FR"/>
        </w:rPr>
        <w:t xml:space="preserve"> </w:t>
      </w:r>
      <w:proofErr w:type="spellStart"/>
      <w:r w:rsidR="0081511F" w:rsidRPr="00DD0EDB">
        <w:rPr>
          <w:sz w:val="16"/>
          <w:szCs w:val="16"/>
          <w:lang w:val="fr-FR"/>
        </w:rPr>
        <w:t>para</w:t>
      </w:r>
      <w:r w:rsidR="0081511F">
        <w:rPr>
          <w:sz w:val="16"/>
          <w:szCs w:val="16"/>
          <w:lang w:val="fr-FR"/>
        </w:rPr>
        <w:t>graph</w:t>
      </w:r>
      <w:proofErr w:type="spellEnd"/>
      <w:r w:rsidRPr="00DD0EDB">
        <w:rPr>
          <w:sz w:val="16"/>
          <w:szCs w:val="16"/>
          <w:lang w:val="fr-FR"/>
        </w:rPr>
        <w:t xml:space="preserve"> 1</w:t>
      </w:r>
    </w:p>
  </w:footnote>
  <w:footnote w:id="6">
    <w:p w:rsidR="004E1FDF" w:rsidRPr="00DD0EDB" w:rsidRDefault="004E1FDF" w:rsidP="004E1FDF">
      <w:pPr>
        <w:spacing w:line="240" w:lineRule="auto"/>
        <w:contextualSpacing w:val="0"/>
        <w:rPr>
          <w:sz w:val="16"/>
          <w:szCs w:val="16"/>
          <w:lang w:val="fr-FR"/>
        </w:rPr>
      </w:pPr>
      <w:r w:rsidRPr="00DD0EDB">
        <w:rPr>
          <w:sz w:val="16"/>
          <w:szCs w:val="16"/>
          <w:vertAlign w:val="superscript"/>
        </w:rPr>
        <w:footnoteRef/>
      </w:r>
      <w:r w:rsidRPr="00DD0EDB">
        <w:rPr>
          <w:sz w:val="16"/>
          <w:szCs w:val="16"/>
          <w:lang w:val="fr-FR"/>
        </w:rPr>
        <w:t xml:space="preserve"> Page 4, </w:t>
      </w:r>
      <w:proofErr w:type="spellStart"/>
      <w:r w:rsidR="0081511F" w:rsidRPr="00DD0EDB">
        <w:rPr>
          <w:sz w:val="16"/>
          <w:szCs w:val="16"/>
          <w:lang w:val="fr-FR"/>
        </w:rPr>
        <w:t>para</w:t>
      </w:r>
      <w:r w:rsidR="0081511F">
        <w:rPr>
          <w:sz w:val="16"/>
          <w:szCs w:val="16"/>
          <w:lang w:val="fr-FR"/>
        </w:rPr>
        <w:t>graph</w:t>
      </w:r>
      <w:proofErr w:type="spellEnd"/>
      <w:r w:rsidRPr="00DD0EDB">
        <w:rPr>
          <w:sz w:val="16"/>
          <w:szCs w:val="16"/>
          <w:lang w:val="fr-FR"/>
        </w:rPr>
        <w:t xml:space="preserve"> 2</w:t>
      </w:r>
    </w:p>
  </w:footnote>
  <w:footnote w:id="7">
    <w:p w:rsidR="004E1FDF" w:rsidRPr="00DD0EDB" w:rsidRDefault="004E1FDF" w:rsidP="004E1FDF">
      <w:pPr>
        <w:spacing w:line="240" w:lineRule="auto"/>
        <w:contextualSpacing w:val="0"/>
        <w:rPr>
          <w:sz w:val="16"/>
          <w:szCs w:val="16"/>
          <w:lang w:val="fr-FR"/>
        </w:rPr>
      </w:pPr>
      <w:r w:rsidRPr="00DD0EDB">
        <w:rPr>
          <w:sz w:val="16"/>
          <w:szCs w:val="16"/>
          <w:vertAlign w:val="superscript"/>
        </w:rPr>
        <w:footnoteRef/>
      </w:r>
      <w:r w:rsidRPr="00DD0EDB">
        <w:rPr>
          <w:sz w:val="16"/>
          <w:szCs w:val="16"/>
          <w:lang w:val="fr-FR"/>
        </w:rPr>
        <w:t xml:space="preserve"> Page 4, </w:t>
      </w:r>
      <w:proofErr w:type="spellStart"/>
      <w:r w:rsidR="0081511F" w:rsidRPr="00DD0EDB">
        <w:rPr>
          <w:sz w:val="16"/>
          <w:szCs w:val="16"/>
          <w:lang w:val="fr-FR"/>
        </w:rPr>
        <w:t>para</w:t>
      </w:r>
      <w:r w:rsidR="0081511F">
        <w:rPr>
          <w:sz w:val="16"/>
          <w:szCs w:val="16"/>
          <w:lang w:val="fr-FR"/>
        </w:rPr>
        <w:t>graph</w:t>
      </w:r>
      <w:proofErr w:type="spellEnd"/>
      <w:r w:rsidRPr="00DD0EDB">
        <w:rPr>
          <w:sz w:val="16"/>
          <w:szCs w:val="16"/>
          <w:lang w:val="fr-FR"/>
        </w:rPr>
        <w:t xml:space="preserve"> 3</w:t>
      </w:r>
    </w:p>
  </w:footnote>
  <w:footnote w:id="8">
    <w:p w:rsidR="006E0322" w:rsidRPr="00DD0EDB" w:rsidRDefault="006E0322" w:rsidP="006E0322">
      <w:pPr>
        <w:spacing w:line="240" w:lineRule="auto"/>
        <w:contextualSpacing w:val="0"/>
        <w:rPr>
          <w:sz w:val="16"/>
          <w:szCs w:val="16"/>
          <w:lang w:val="fr-FR"/>
        </w:rPr>
      </w:pPr>
      <w:r w:rsidRPr="00DD0EDB">
        <w:rPr>
          <w:sz w:val="16"/>
          <w:szCs w:val="16"/>
          <w:vertAlign w:val="superscript"/>
        </w:rPr>
        <w:footnoteRef/>
      </w:r>
      <w:r w:rsidRPr="00DD0EDB">
        <w:rPr>
          <w:sz w:val="16"/>
          <w:szCs w:val="16"/>
          <w:lang w:val="fr-FR"/>
        </w:rPr>
        <w:t xml:space="preserve"> Page 14,</w:t>
      </w:r>
      <w:r w:rsidRPr="0081511F">
        <w:rPr>
          <w:sz w:val="16"/>
          <w:szCs w:val="16"/>
          <w:lang w:val="fr-FR"/>
        </w:rPr>
        <w:t xml:space="preserve"> </w:t>
      </w:r>
      <w:proofErr w:type="spellStart"/>
      <w:r w:rsidRPr="00DD0EDB">
        <w:rPr>
          <w:sz w:val="16"/>
          <w:szCs w:val="16"/>
          <w:lang w:val="fr-FR"/>
        </w:rPr>
        <w:t>para</w:t>
      </w:r>
      <w:r>
        <w:rPr>
          <w:sz w:val="16"/>
          <w:szCs w:val="16"/>
          <w:lang w:val="fr-FR"/>
        </w:rPr>
        <w:t>graph</w:t>
      </w:r>
      <w:proofErr w:type="spellEnd"/>
      <w:r w:rsidRPr="00DD0EDB">
        <w:rPr>
          <w:sz w:val="16"/>
          <w:szCs w:val="16"/>
          <w:lang w:val="fr-FR"/>
        </w:rPr>
        <w:t xml:space="preserve"> 2</w:t>
      </w:r>
    </w:p>
  </w:footnote>
  <w:footnote w:id="9">
    <w:p w:rsidR="004E1FDF" w:rsidRPr="00DD0EDB" w:rsidRDefault="004E1FDF" w:rsidP="004E1FDF">
      <w:pPr>
        <w:spacing w:line="240" w:lineRule="auto"/>
        <w:contextualSpacing w:val="0"/>
        <w:rPr>
          <w:sz w:val="16"/>
          <w:szCs w:val="16"/>
          <w:lang w:val="fr-FR"/>
        </w:rPr>
      </w:pPr>
      <w:r w:rsidRPr="00DD0EDB">
        <w:rPr>
          <w:sz w:val="16"/>
          <w:szCs w:val="16"/>
          <w:vertAlign w:val="superscript"/>
        </w:rPr>
        <w:footnoteRef/>
      </w:r>
      <w:r w:rsidRPr="00DD0EDB">
        <w:rPr>
          <w:sz w:val="16"/>
          <w:szCs w:val="16"/>
          <w:lang w:val="fr-FR"/>
        </w:rPr>
        <w:t xml:space="preserve"> Page 5, </w:t>
      </w:r>
      <w:proofErr w:type="spellStart"/>
      <w:r w:rsidR="0081511F" w:rsidRPr="00DD0EDB">
        <w:rPr>
          <w:sz w:val="16"/>
          <w:szCs w:val="16"/>
          <w:lang w:val="fr-FR"/>
        </w:rPr>
        <w:t>para</w:t>
      </w:r>
      <w:r w:rsidR="0081511F">
        <w:rPr>
          <w:sz w:val="16"/>
          <w:szCs w:val="16"/>
          <w:lang w:val="fr-FR"/>
        </w:rPr>
        <w:t>graph</w:t>
      </w:r>
      <w:proofErr w:type="spellEnd"/>
      <w:r w:rsidRPr="00DD0EDB">
        <w:rPr>
          <w:sz w:val="16"/>
          <w:szCs w:val="16"/>
          <w:lang w:val="fr-FR"/>
        </w:rPr>
        <w:t xml:space="preserve"> 3</w:t>
      </w:r>
    </w:p>
  </w:footnote>
  <w:footnote w:id="10">
    <w:p w:rsidR="004E1FDF" w:rsidRPr="00DD0EDB" w:rsidRDefault="004E1FDF" w:rsidP="004E1FDF">
      <w:pPr>
        <w:spacing w:line="240" w:lineRule="auto"/>
        <w:contextualSpacing w:val="0"/>
        <w:rPr>
          <w:sz w:val="16"/>
          <w:szCs w:val="16"/>
          <w:lang w:val="fr-FR"/>
        </w:rPr>
      </w:pPr>
      <w:r w:rsidRPr="00DD0EDB">
        <w:rPr>
          <w:sz w:val="16"/>
          <w:szCs w:val="16"/>
          <w:vertAlign w:val="superscript"/>
        </w:rPr>
        <w:footnoteRef/>
      </w:r>
      <w:r w:rsidRPr="00DD0EDB">
        <w:rPr>
          <w:sz w:val="16"/>
          <w:szCs w:val="16"/>
          <w:lang w:val="fr-FR"/>
        </w:rPr>
        <w:t xml:space="preserve"> Page </w:t>
      </w:r>
      <w:r w:rsidR="00DA7CBE">
        <w:rPr>
          <w:sz w:val="16"/>
          <w:szCs w:val="16"/>
          <w:lang w:val="fr-FR"/>
        </w:rPr>
        <w:t>6</w:t>
      </w:r>
      <w:r w:rsidRPr="00DD0EDB">
        <w:rPr>
          <w:sz w:val="16"/>
          <w:szCs w:val="16"/>
          <w:lang w:val="fr-FR"/>
        </w:rPr>
        <w:t xml:space="preserve">, </w:t>
      </w:r>
      <w:proofErr w:type="spellStart"/>
      <w:r w:rsidR="0081511F" w:rsidRPr="00DD0EDB">
        <w:rPr>
          <w:sz w:val="16"/>
          <w:szCs w:val="16"/>
          <w:lang w:val="fr-FR"/>
        </w:rPr>
        <w:t>para</w:t>
      </w:r>
      <w:r w:rsidR="0081511F">
        <w:rPr>
          <w:sz w:val="16"/>
          <w:szCs w:val="16"/>
          <w:lang w:val="fr-FR"/>
        </w:rPr>
        <w:t>graph</w:t>
      </w:r>
      <w:proofErr w:type="spellEnd"/>
      <w:r w:rsidRPr="00DD0EDB">
        <w:rPr>
          <w:sz w:val="16"/>
          <w:szCs w:val="16"/>
          <w:lang w:val="fr-FR"/>
        </w:rPr>
        <w:t xml:space="preserve"> </w:t>
      </w:r>
      <w:r w:rsidR="00DA7CBE">
        <w:rPr>
          <w:sz w:val="16"/>
          <w:szCs w:val="16"/>
          <w:lang w:val="fr-FR"/>
        </w:rPr>
        <w:t>1</w:t>
      </w:r>
    </w:p>
  </w:footnote>
  <w:footnote w:id="11">
    <w:p w:rsidR="004E1FDF" w:rsidRPr="00DD0EDB" w:rsidRDefault="004E1FDF" w:rsidP="004E1FDF">
      <w:pPr>
        <w:spacing w:line="240" w:lineRule="auto"/>
        <w:contextualSpacing w:val="0"/>
        <w:rPr>
          <w:sz w:val="16"/>
          <w:szCs w:val="16"/>
          <w:lang w:val="fr-FR"/>
        </w:rPr>
      </w:pPr>
      <w:r w:rsidRPr="00DD0EDB">
        <w:rPr>
          <w:sz w:val="16"/>
          <w:szCs w:val="16"/>
          <w:vertAlign w:val="superscript"/>
        </w:rPr>
        <w:footnoteRef/>
      </w:r>
      <w:r w:rsidRPr="00DD0EDB">
        <w:rPr>
          <w:sz w:val="16"/>
          <w:szCs w:val="16"/>
          <w:lang w:val="fr-FR"/>
        </w:rPr>
        <w:t xml:space="preserve"> Page 6, </w:t>
      </w:r>
      <w:proofErr w:type="spellStart"/>
      <w:r w:rsidR="0081511F" w:rsidRPr="00DD0EDB">
        <w:rPr>
          <w:sz w:val="16"/>
          <w:szCs w:val="16"/>
          <w:lang w:val="fr-FR"/>
        </w:rPr>
        <w:t>para</w:t>
      </w:r>
      <w:r w:rsidR="0081511F">
        <w:rPr>
          <w:sz w:val="16"/>
          <w:szCs w:val="16"/>
          <w:lang w:val="fr-FR"/>
        </w:rPr>
        <w:t>graph</w:t>
      </w:r>
      <w:proofErr w:type="spellEnd"/>
      <w:r w:rsidR="0081511F" w:rsidRPr="00DD0EDB">
        <w:rPr>
          <w:sz w:val="16"/>
          <w:szCs w:val="16"/>
          <w:lang w:val="fr-FR"/>
        </w:rPr>
        <w:t xml:space="preserve"> </w:t>
      </w:r>
      <w:r w:rsidRPr="00DD0EDB">
        <w:rPr>
          <w:sz w:val="16"/>
          <w:szCs w:val="16"/>
          <w:lang w:val="fr-FR"/>
        </w:rPr>
        <w:t>2</w:t>
      </w:r>
    </w:p>
  </w:footnote>
  <w:footnote w:id="12">
    <w:p w:rsidR="004E1FDF" w:rsidRPr="0081511F" w:rsidRDefault="004E1FDF" w:rsidP="004E1FDF">
      <w:pPr>
        <w:spacing w:line="240" w:lineRule="auto"/>
        <w:contextualSpacing w:val="0"/>
        <w:rPr>
          <w:sz w:val="16"/>
          <w:szCs w:val="16"/>
          <w:lang w:val="fr-FR"/>
        </w:rPr>
      </w:pPr>
      <w:r w:rsidRPr="00DD0EDB">
        <w:rPr>
          <w:sz w:val="16"/>
          <w:szCs w:val="16"/>
          <w:vertAlign w:val="superscript"/>
        </w:rPr>
        <w:footnoteRef/>
      </w:r>
      <w:r w:rsidRPr="00DD0EDB">
        <w:rPr>
          <w:sz w:val="16"/>
          <w:szCs w:val="16"/>
          <w:lang w:val="fr-FR"/>
        </w:rPr>
        <w:t xml:space="preserve"> Page 8, </w:t>
      </w:r>
      <w:proofErr w:type="spellStart"/>
      <w:r w:rsidR="0081511F" w:rsidRPr="00DD0EDB">
        <w:rPr>
          <w:sz w:val="16"/>
          <w:szCs w:val="16"/>
          <w:lang w:val="fr-FR"/>
        </w:rPr>
        <w:t>para</w:t>
      </w:r>
      <w:r w:rsidR="0081511F">
        <w:rPr>
          <w:sz w:val="16"/>
          <w:szCs w:val="16"/>
          <w:lang w:val="fr-FR"/>
        </w:rPr>
        <w:t>graph</w:t>
      </w:r>
      <w:proofErr w:type="spellEnd"/>
      <w:r w:rsidRPr="00DD0EDB">
        <w:rPr>
          <w:sz w:val="16"/>
          <w:szCs w:val="16"/>
          <w:lang w:val="fr-FR"/>
        </w:rPr>
        <w:t xml:space="preserve"> </w:t>
      </w:r>
      <w:r w:rsidRPr="0081511F">
        <w:rPr>
          <w:sz w:val="16"/>
          <w:szCs w:val="16"/>
          <w:lang w:val="fr-FR"/>
        </w:rPr>
        <w:t>1</w:t>
      </w:r>
    </w:p>
  </w:footnote>
  <w:footnote w:id="13">
    <w:p w:rsidR="004E1FDF" w:rsidRPr="0081511F" w:rsidRDefault="004E1FDF" w:rsidP="004E1FDF">
      <w:pPr>
        <w:spacing w:line="240" w:lineRule="auto"/>
        <w:contextualSpacing w:val="0"/>
        <w:rPr>
          <w:sz w:val="16"/>
          <w:szCs w:val="16"/>
          <w:lang w:val="fr-FR"/>
        </w:rPr>
      </w:pPr>
      <w:r w:rsidRPr="00DD0EDB">
        <w:rPr>
          <w:sz w:val="16"/>
          <w:szCs w:val="16"/>
          <w:vertAlign w:val="superscript"/>
        </w:rPr>
        <w:footnoteRef/>
      </w:r>
      <w:r w:rsidRPr="0081511F">
        <w:rPr>
          <w:sz w:val="16"/>
          <w:szCs w:val="16"/>
          <w:lang w:val="fr-FR"/>
        </w:rPr>
        <w:t xml:space="preserve"> Pag</w:t>
      </w:r>
      <w:r w:rsidR="006E0322">
        <w:rPr>
          <w:sz w:val="16"/>
          <w:szCs w:val="16"/>
          <w:lang w:val="fr-FR"/>
        </w:rPr>
        <w:t>e</w:t>
      </w:r>
      <w:r w:rsidRPr="0081511F">
        <w:rPr>
          <w:sz w:val="16"/>
          <w:szCs w:val="16"/>
          <w:lang w:val="fr-FR"/>
        </w:rPr>
        <w:t xml:space="preserve"> 8, </w:t>
      </w:r>
      <w:proofErr w:type="spellStart"/>
      <w:r w:rsidR="0081511F" w:rsidRPr="00DD0EDB">
        <w:rPr>
          <w:sz w:val="16"/>
          <w:szCs w:val="16"/>
          <w:lang w:val="fr-FR"/>
        </w:rPr>
        <w:t>para</w:t>
      </w:r>
      <w:r w:rsidR="0081511F">
        <w:rPr>
          <w:sz w:val="16"/>
          <w:szCs w:val="16"/>
          <w:lang w:val="fr-FR"/>
        </w:rPr>
        <w:t>graph</w:t>
      </w:r>
      <w:proofErr w:type="spellEnd"/>
      <w:r w:rsidRPr="0081511F">
        <w:rPr>
          <w:sz w:val="16"/>
          <w:szCs w:val="16"/>
          <w:lang w:val="fr-FR"/>
        </w:rPr>
        <w:t xml:space="preserve"> 3</w:t>
      </w:r>
    </w:p>
  </w:footnote>
  <w:footnote w:id="14">
    <w:p w:rsidR="004E1FDF" w:rsidRPr="0081511F" w:rsidRDefault="004E1FDF" w:rsidP="004E1FDF">
      <w:pPr>
        <w:spacing w:line="240" w:lineRule="auto"/>
        <w:contextualSpacing w:val="0"/>
        <w:rPr>
          <w:sz w:val="16"/>
          <w:szCs w:val="16"/>
          <w:lang w:val="fr-FR"/>
        </w:rPr>
      </w:pPr>
      <w:r w:rsidRPr="00DD0EDB">
        <w:rPr>
          <w:sz w:val="16"/>
          <w:szCs w:val="16"/>
          <w:vertAlign w:val="superscript"/>
        </w:rPr>
        <w:footnoteRef/>
      </w:r>
      <w:r w:rsidRPr="0081511F">
        <w:rPr>
          <w:sz w:val="16"/>
          <w:szCs w:val="16"/>
          <w:lang w:val="fr-FR"/>
        </w:rPr>
        <w:t xml:space="preserve"> Page 12, question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11F" w:rsidRDefault="0081511F">
    <w:pPr>
      <w:pStyle w:val="Header"/>
      <w:jc w:val="right"/>
    </w:pPr>
  </w:p>
  <w:p w:rsidR="0081511F" w:rsidRDefault="0081511F">
    <w:pPr>
      <w:pStyle w:val="Header"/>
      <w:jc w:val="right"/>
    </w:pPr>
  </w:p>
  <w:sdt>
    <w:sdtPr>
      <w:id w:val="-400981180"/>
      <w:docPartObj>
        <w:docPartGallery w:val="Page Numbers (Top of Page)"/>
        <w:docPartUnique/>
      </w:docPartObj>
    </w:sdtPr>
    <w:sdtEndPr>
      <w:rPr>
        <w:noProof/>
      </w:rPr>
    </w:sdtEndPr>
    <w:sdtContent>
      <w:p w:rsidR="0081511F" w:rsidRDefault="0081511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4E1FDF" w:rsidRDefault="004E1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9113A"/>
    <w:multiLevelType w:val="multilevel"/>
    <w:tmpl w:val="32A41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851E18"/>
    <w:multiLevelType w:val="multilevel"/>
    <w:tmpl w:val="895C05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82F7A7D"/>
    <w:multiLevelType w:val="multilevel"/>
    <w:tmpl w:val="DC900E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8484ACD"/>
    <w:multiLevelType w:val="multilevel"/>
    <w:tmpl w:val="A0FE9C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123EF5"/>
    <w:multiLevelType w:val="multilevel"/>
    <w:tmpl w:val="FE70D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F1E73F7"/>
    <w:multiLevelType w:val="multilevel"/>
    <w:tmpl w:val="2FB46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E43DCF"/>
    <w:multiLevelType w:val="multilevel"/>
    <w:tmpl w:val="EE9423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89C68C8"/>
    <w:multiLevelType w:val="multilevel"/>
    <w:tmpl w:val="11A65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A225927"/>
    <w:multiLevelType w:val="multilevel"/>
    <w:tmpl w:val="06E03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5C1CA8"/>
    <w:multiLevelType w:val="multilevel"/>
    <w:tmpl w:val="389E7C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2124651"/>
    <w:multiLevelType w:val="multilevel"/>
    <w:tmpl w:val="87EE5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96467B2"/>
    <w:multiLevelType w:val="multilevel"/>
    <w:tmpl w:val="BEC4E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
  </w:num>
  <w:num w:numId="3">
    <w:abstractNumId w:val="4"/>
  </w:num>
  <w:num w:numId="4">
    <w:abstractNumId w:val="2"/>
  </w:num>
  <w:num w:numId="5">
    <w:abstractNumId w:val="11"/>
  </w:num>
  <w:num w:numId="6">
    <w:abstractNumId w:val="9"/>
  </w:num>
  <w:num w:numId="7">
    <w:abstractNumId w:val="5"/>
  </w:num>
  <w:num w:numId="8">
    <w:abstractNumId w:val="6"/>
  </w:num>
  <w:num w:numId="9">
    <w:abstractNumId w:val="3"/>
  </w:num>
  <w:num w:numId="10">
    <w:abstractNumId w:val="8"/>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FDF"/>
    <w:rsid w:val="00212460"/>
    <w:rsid w:val="004E1FDF"/>
    <w:rsid w:val="006E0322"/>
    <w:rsid w:val="007C3D79"/>
    <w:rsid w:val="0081511F"/>
    <w:rsid w:val="008D26A9"/>
    <w:rsid w:val="00A05129"/>
    <w:rsid w:val="00C71FC5"/>
    <w:rsid w:val="00D336EB"/>
    <w:rsid w:val="00DA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6D667"/>
  <w15:chartTrackingRefBased/>
  <w15:docId w15:val="{A0659386-BE89-4241-BF03-B3D7D66B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E1FDF"/>
    <w:pPr>
      <w:spacing w:after="0" w:line="276" w:lineRule="auto"/>
      <w:contextualSpacing/>
    </w:pPr>
    <w:rPr>
      <w:rFonts w:ascii="Arial" w:eastAsia="Arial" w:hAnsi="Arial" w:cs="Arial"/>
      <w:sz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FDF"/>
    <w:pPr>
      <w:tabs>
        <w:tab w:val="center" w:pos="4680"/>
        <w:tab w:val="right" w:pos="9360"/>
      </w:tabs>
      <w:spacing w:line="240" w:lineRule="auto"/>
    </w:pPr>
  </w:style>
  <w:style w:type="character" w:customStyle="1" w:styleId="HeaderChar">
    <w:name w:val="Header Char"/>
    <w:basedOn w:val="DefaultParagraphFont"/>
    <w:link w:val="Header"/>
    <w:uiPriority w:val="99"/>
    <w:rsid w:val="004E1FDF"/>
    <w:rPr>
      <w:rFonts w:ascii="Arial" w:eastAsia="Arial" w:hAnsi="Arial" w:cs="Arial"/>
      <w:sz w:val="22"/>
      <w:lang w:val="en"/>
    </w:rPr>
  </w:style>
  <w:style w:type="paragraph" w:styleId="Footer">
    <w:name w:val="footer"/>
    <w:basedOn w:val="Normal"/>
    <w:link w:val="FooterChar"/>
    <w:uiPriority w:val="99"/>
    <w:unhideWhenUsed/>
    <w:rsid w:val="004E1FDF"/>
    <w:pPr>
      <w:tabs>
        <w:tab w:val="center" w:pos="4680"/>
        <w:tab w:val="right" w:pos="9360"/>
      </w:tabs>
      <w:spacing w:line="240" w:lineRule="auto"/>
    </w:pPr>
  </w:style>
  <w:style w:type="character" w:customStyle="1" w:styleId="FooterChar">
    <w:name w:val="Footer Char"/>
    <w:basedOn w:val="DefaultParagraphFont"/>
    <w:link w:val="Footer"/>
    <w:uiPriority w:val="99"/>
    <w:rsid w:val="004E1FDF"/>
    <w:rPr>
      <w:rFonts w:ascii="Arial" w:eastAsia="Arial" w:hAnsi="Arial" w:cs="Arial"/>
      <w:sz w:val="22"/>
      <w:lang w:val="en"/>
    </w:rPr>
  </w:style>
  <w:style w:type="paragraph" w:styleId="BalloonText">
    <w:name w:val="Balloon Text"/>
    <w:basedOn w:val="Normal"/>
    <w:link w:val="BalloonTextChar"/>
    <w:uiPriority w:val="99"/>
    <w:semiHidden/>
    <w:unhideWhenUsed/>
    <w:rsid w:val="008151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11F"/>
    <w:rPr>
      <w:rFonts w:ascii="Segoe UI" w:eastAsia="Arial" w:hAnsi="Segoe UI" w:cs="Segoe UI"/>
      <w:sz w:val="18"/>
      <w:szCs w:val="18"/>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Werdna</dc:creator>
  <cp:keywords/>
  <dc:description/>
  <cp:lastModifiedBy>Jillian Werdna</cp:lastModifiedBy>
  <cp:revision>3</cp:revision>
  <cp:lastPrinted>2018-07-05T15:44:00Z</cp:lastPrinted>
  <dcterms:created xsi:type="dcterms:W3CDTF">2018-07-05T15:26:00Z</dcterms:created>
  <dcterms:modified xsi:type="dcterms:W3CDTF">2018-07-05T18:46:00Z</dcterms:modified>
</cp:coreProperties>
</file>